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093" w14:textId="1CAC79FB" w:rsidR="00EB2A71" w:rsidRDefault="00EB2A71" w:rsidP="00EB2A71">
      <w:pPr>
        <w:pStyle w:val="NormalWeb"/>
        <w:spacing w:before="0" w:beforeAutospacing="0" w:after="180" w:afterAutospacing="0"/>
        <w:contextualSpacing/>
        <w:jc w:val="center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8B5605">
        <w:rPr>
          <w:rFonts w:asciiTheme="minorHAnsi" w:hAnsiTheme="minorHAnsi"/>
          <w:b/>
          <w:bCs/>
          <w:color w:val="000000"/>
          <w:sz w:val="28"/>
          <w:szCs w:val="28"/>
        </w:rPr>
        <w:t>HIGH WATER-CUT OIL WELL PROGRAM</w:t>
      </w:r>
    </w:p>
    <w:p w14:paraId="6E82F6A2" w14:textId="43AA5431" w:rsidR="00EB2A71" w:rsidRPr="008B5605" w:rsidRDefault="00EB2A71" w:rsidP="00EB2A71">
      <w:pPr>
        <w:pStyle w:val="NormalWeb"/>
        <w:spacing w:before="0" w:beforeAutospacing="0" w:after="180" w:afterAutospacing="0"/>
        <w:contextualSpacing/>
        <w:jc w:val="center"/>
        <w:rPr>
          <w:rFonts w:asciiTheme="minorHAnsi" w:hAnsiTheme="minorHAnsi"/>
          <w:color w:val="000000"/>
          <w:sz w:val="28"/>
          <w:szCs w:val="28"/>
        </w:rPr>
      </w:pPr>
      <w:r w:rsidRPr="008B5605">
        <w:rPr>
          <w:rFonts w:asciiTheme="minorHAnsi" w:hAnsiTheme="minorHAnsi"/>
          <w:b/>
          <w:bCs/>
          <w:color w:val="000000"/>
          <w:sz w:val="28"/>
          <w:szCs w:val="28"/>
        </w:rPr>
        <w:t>Application &amp; Investment Summary Form</w:t>
      </w:r>
    </w:p>
    <w:p w14:paraId="1D5FFCFE" w14:textId="77777777" w:rsidR="00EB2A71" w:rsidRPr="008B5605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p w14:paraId="067965EF" w14:textId="7972F2C3" w:rsidR="00EB2A71" w:rsidRPr="00B33585" w:rsidRDefault="00B33585" w:rsidP="00EB2A71">
      <w:pPr>
        <w:pStyle w:val="NormalWeb"/>
        <w:spacing w:before="0" w:beforeAutospacing="0" w:after="180" w:afterAutospacing="0"/>
        <w:contextualSpacing/>
        <w:jc w:val="center"/>
        <w:rPr>
          <w:rFonts w:asciiTheme="minorHAnsi" w:hAnsiTheme="minorHAnsi"/>
          <w:color w:val="000000"/>
          <w:sz w:val="20"/>
          <w:szCs w:val="20"/>
        </w:rPr>
      </w:pPr>
      <w:r w:rsidRPr="00B33585">
        <w:rPr>
          <w:rFonts w:asciiTheme="minorHAnsi" w:hAnsiTheme="minorHAnsi"/>
          <w:b/>
          <w:bCs/>
          <w:color w:val="000000"/>
          <w:sz w:val="20"/>
          <w:szCs w:val="20"/>
        </w:rPr>
        <w:t>IM</w:t>
      </w:r>
      <w:r w:rsidR="00EB2A71" w:rsidRPr="00B33585">
        <w:rPr>
          <w:rFonts w:asciiTheme="minorHAnsi" w:hAnsiTheme="minorHAnsi"/>
          <w:b/>
          <w:bCs/>
          <w:color w:val="000000"/>
          <w:sz w:val="20"/>
          <w:szCs w:val="20"/>
        </w:rPr>
        <w:t>PORTANT REQUIREMENT</w:t>
      </w:r>
    </w:p>
    <w:p w14:paraId="4A4A1682" w14:textId="3266F211" w:rsidR="008B5605" w:rsidRDefault="00EB2A71" w:rsidP="00EB2A71">
      <w:pPr>
        <w:pStyle w:val="NormalWeb"/>
        <w:spacing w:before="0" w:beforeAutospacing="0" w:after="180" w:afterAutospacing="0"/>
        <w:contextualSpacing/>
        <w:jc w:val="center"/>
        <w:rPr>
          <w:rFonts w:asciiTheme="minorHAnsi" w:hAnsiTheme="minorHAnsi"/>
          <w:color w:val="000000"/>
          <w:sz w:val="20"/>
          <w:szCs w:val="20"/>
        </w:rPr>
      </w:pPr>
      <w:r w:rsidRPr="008B5605">
        <w:rPr>
          <w:rFonts w:asciiTheme="minorHAnsi" w:hAnsiTheme="minorHAnsi"/>
          <w:b/>
          <w:bCs/>
          <w:color w:val="000000"/>
          <w:sz w:val="20"/>
          <w:szCs w:val="20"/>
        </w:rPr>
        <w:t>All wells</w:t>
      </w:r>
      <w:r w:rsidRPr="008B5605">
        <w:rPr>
          <w:rFonts w:asciiTheme="minorHAnsi" w:hAnsiTheme="minorHAnsi"/>
          <w:color w:val="000000"/>
          <w:sz w:val="20"/>
          <w:szCs w:val="20"/>
        </w:rPr>
        <w:t xml:space="preserve"> (single well or multiple wells) must be listed in the attached </w:t>
      </w:r>
      <w:r w:rsidRPr="008B5605">
        <w:rPr>
          <w:rFonts w:asciiTheme="minorHAnsi" w:hAnsiTheme="minorHAnsi"/>
          <w:b/>
          <w:bCs/>
          <w:color w:val="000000"/>
          <w:sz w:val="20"/>
          <w:szCs w:val="20"/>
        </w:rPr>
        <w:t>Excel Well List Appendix</w:t>
      </w:r>
      <w:r w:rsidR="00F851D4">
        <w:rPr>
          <w:rFonts w:asciiTheme="minorHAnsi" w:hAnsiTheme="minorHAnsi"/>
          <w:b/>
          <w:bCs/>
          <w:color w:val="000000"/>
          <w:sz w:val="20"/>
          <w:szCs w:val="20"/>
        </w:rPr>
        <w:t xml:space="preserve"> A</w:t>
      </w:r>
      <w:r w:rsidRPr="008B5605">
        <w:rPr>
          <w:rFonts w:asciiTheme="minorHAnsi" w:hAnsiTheme="minorHAnsi"/>
          <w:color w:val="000000"/>
          <w:sz w:val="20"/>
          <w:szCs w:val="20"/>
        </w:rPr>
        <w:t>.</w:t>
      </w:r>
      <w:r w:rsidR="008B5605" w:rsidRPr="008B5605"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3A708F8B" w14:textId="7AFFCAD7" w:rsidR="00EB2A71" w:rsidRPr="008B5605" w:rsidRDefault="00EB2A71" w:rsidP="00EB2A71">
      <w:pPr>
        <w:pStyle w:val="NormalWeb"/>
        <w:spacing w:before="0" w:beforeAutospacing="0" w:after="180" w:afterAutospacing="0"/>
        <w:contextualSpacing/>
        <w:jc w:val="center"/>
        <w:rPr>
          <w:rFonts w:asciiTheme="minorHAnsi" w:hAnsiTheme="minorHAnsi"/>
          <w:color w:val="000000"/>
          <w:sz w:val="20"/>
          <w:szCs w:val="20"/>
        </w:rPr>
      </w:pPr>
      <w:r w:rsidRPr="008B5605">
        <w:rPr>
          <w:rFonts w:asciiTheme="minorHAnsi" w:hAnsiTheme="minorHAnsi"/>
          <w:b/>
          <w:bCs/>
          <w:color w:val="000000"/>
          <w:sz w:val="20"/>
          <w:szCs w:val="20"/>
        </w:rPr>
        <w:t xml:space="preserve">All </w:t>
      </w:r>
      <w:r w:rsidR="00CF4896">
        <w:rPr>
          <w:rFonts w:asciiTheme="minorHAnsi" w:hAnsiTheme="minorHAnsi"/>
          <w:b/>
          <w:bCs/>
          <w:color w:val="000000"/>
          <w:sz w:val="20"/>
          <w:szCs w:val="20"/>
        </w:rPr>
        <w:t xml:space="preserve">group </w:t>
      </w:r>
      <w:r w:rsidRPr="008B5605">
        <w:rPr>
          <w:rFonts w:asciiTheme="minorHAnsi" w:hAnsiTheme="minorHAnsi"/>
          <w:b/>
          <w:bCs/>
          <w:color w:val="000000"/>
          <w:sz w:val="20"/>
          <w:szCs w:val="20"/>
        </w:rPr>
        <w:t>wells</w:t>
      </w:r>
      <w:r w:rsidRPr="008B5605">
        <w:rPr>
          <w:rFonts w:asciiTheme="minorHAnsi" w:hAnsiTheme="minorHAnsi"/>
          <w:color w:val="000000"/>
          <w:sz w:val="20"/>
          <w:szCs w:val="20"/>
        </w:rPr>
        <w:t xml:space="preserve"> must be in the same geological area</w:t>
      </w:r>
      <w:r w:rsidR="00CF4896">
        <w:rPr>
          <w:rFonts w:asciiTheme="minorHAnsi" w:hAnsiTheme="minorHAnsi"/>
          <w:color w:val="000000"/>
          <w:sz w:val="20"/>
          <w:szCs w:val="20"/>
        </w:rPr>
        <w:t xml:space="preserve">, the </w:t>
      </w:r>
      <w:r w:rsidRPr="008B5605">
        <w:rPr>
          <w:rFonts w:asciiTheme="minorHAnsi" w:hAnsiTheme="minorHAnsi"/>
          <w:color w:val="000000"/>
          <w:sz w:val="20"/>
          <w:szCs w:val="20"/>
        </w:rPr>
        <w:t>same unit</w:t>
      </w:r>
      <w:r w:rsidR="00CF4896">
        <w:rPr>
          <w:rFonts w:asciiTheme="minorHAnsi" w:hAnsiTheme="minorHAnsi"/>
          <w:color w:val="000000"/>
          <w:sz w:val="20"/>
          <w:szCs w:val="20"/>
        </w:rPr>
        <w:t>,</w:t>
      </w:r>
      <w:r w:rsidRPr="008B5605">
        <w:rPr>
          <w:rFonts w:asciiTheme="minorHAnsi" w:hAnsiTheme="minorHAnsi"/>
          <w:color w:val="000000"/>
          <w:sz w:val="20"/>
          <w:szCs w:val="20"/>
        </w:rPr>
        <w:t xml:space="preserve"> or share a facility.</w:t>
      </w:r>
    </w:p>
    <w:p w14:paraId="0B3F8FF5" w14:textId="77777777" w:rsidR="00EB2A71" w:rsidRPr="008B5605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8B5605" w:rsidRPr="008B5605" w14:paraId="2F97A242" w14:textId="77777777" w:rsidTr="00E01353">
        <w:trPr>
          <w:trHeight w:val="306"/>
        </w:trPr>
        <w:tc>
          <w:tcPr>
            <w:tcW w:w="9450" w:type="dxa"/>
            <w:shd w:val="clear" w:color="auto" w:fill="196B24" w:themeFill="accent3"/>
          </w:tcPr>
          <w:p w14:paraId="40C70F02" w14:textId="77777777" w:rsidR="008B5605" w:rsidRPr="008237D2" w:rsidRDefault="008B5605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Part I – Application Overview</w:t>
            </w:r>
          </w:p>
        </w:tc>
      </w:tr>
    </w:tbl>
    <w:p w14:paraId="66C80BB5" w14:textId="77777777" w:rsidR="008B5605" w:rsidRDefault="008B5605" w:rsidP="008B5605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</w:p>
    <w:p w14:paraId="62791961" w14:textId="702DFE4F" w:rsidR="008B5605" w:rsidRPr="008B5605" w:rsidRDefault="008B5605" w:rsidP="008B5605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Applicant / Company Name: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="00A02A93">
        <w:rPr>
          <w:rFonts w:asciiTheme="minorHAnsi" w:hAnsiTheme="minorHAnsi"/>
          <w:color w:val="000000"/>
        </w:rPr>
        <w:t>__________________________</w:t>
      </w:r>
    </w:p>
    <w:p w14:paraId="4240C0C3" w14:textId="4E4B00E1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Number of Wells in this Application: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="00A02A93">
        <w:rPr>
          <w:rFonts w:asciiTheme="minorHAnsi" w:hAnsiTheme="minorHAnsi"/>
          <w:color w:val="000000"/>
        </w:rPr>
        <w:t>__________________</w:t>
      </w:r>
    </w:p>
    <w:p w14:paraId="492FE33D" w14:textId="1E19C30A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Total Eligible Investment Cost (all wells):</w:t>
      </w:r>
      <w:r w:rsidRPr="008B5605">
        <w:rPr>
          <w:rFonts w:asciiTheme="minorHAnsi" w:hAnsiTheme="minorHAnsi"/>
          <w:color w:val="000000"/>
        </w:rPr>
        <w:t xml:space="preserve"> $ ______________________________</w:t>
      </w:r>
      <w:r w:rsidR="00A02A93">
        <w:rPr>
          <w:rFonts w:asciiTheme="minorHAnsi" w:hAnsiTheme="minorHAnsi"/>
          <w:color w:val="000000"/>
        </w:rPr>
        <w:t>____________</w:t>
      </w:r>
    </w:p>
    <w:p w14:paraId="6386D753" w14:textId="77777777" w:rsidR="00EB2A71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p w14:paraId="05AB87A4" w14:textId="77777777" w:rsidR="00BC429F" w:rsidRPr="008B5605" w:rsidRDefault="00BC429F" w:rsidP="00A932B1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B5605" w:rsidRPr="008B5605" w14:paraId="3B0ADD4D" w14:textId="77777777" w:rsidTr="00E01353">
        <w:tc>
          <w:tcPr>
            <w:tcW w:w="9350" w:type="dxa"/>
            <w:shd w:val="clear" w:color="auto" w:fill="196B24" w:themeFill="accent3"/>
          </w:tcPr>
          <w:p w14:paraId="55324547" w14:textId="77777777" w:rsidR="008B5605" w:rsidRPr="008237D2" w:rsidRDefault="008B5605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Part II – Qualifying Investment Details</w:t>
            </w:r>
          </w:p>
          <w:p w14:paraId="4B9BD632" w14:textId="77777777" w:rsidR="00D703A4" w:rsidRPr="008237D2" w:rsidRDefault="00D703A4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Minimum $30,000 per well required. </w:t>
            </w:r>
          </w:p>
          <w:p w14:paraId="7045A654" w14:textId="658B9441" w:rsidR="00D703A4" w:rsidRPr="008B5605" w:rsidRDefault="00D703A4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See High Water-</w:t>
            </w:r>
            <w:r w:rsidR="00771FE1">
              <w:rPr>
                <w:rFonts w:asciiTheme="minorHAnsi" w:hAnsiTheme="minorHAnsi"/>
                <w:b/>
                <w:bCs/>
                <w:color w:val="FFFFFF" w:themeColor="background1"/>
              </w:rPr>
              <w:t>C</w:t>
            </w: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ut Oil Well Program for details on eligible expenses.</w:t>
            </w:r>
          </w:p>
        </w:tc>
      </w:tr>
    </w:tbl>
    <w:p w14:paraId="544B062A" w14:textId="77777777" w:rsidR="008B5605" w:rsidRDefault="008B5605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</w:p>
    <w:p w14:paraId="1DE58A6B" w14:textId="26AC4FB6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Investment Type(s</w:t>
      </w:r>
      <w:r w:rsidR="00D703A4" w:rsidRPr="008B5605">
        <w:rPr>
          <w:rFonts w:asciiTheme="minorHAnsi" w:hAnsiTheme="minorHAnsi"/>
          <w:b/>
          <w:bCs/>
          <w:color w:val="000000"/>
        </w:rPr>
        <w:t>):</w:t>
      </w:r>
      <w:r w:rsidR="00D703A4" w:rsidRPr="00D703A4">
        <w:rPr>
          <w:rFonts w:asciiTheme="minorHAnsi" w:hAnsiTheme="minorHAnsi"/>
          <w:b/>
          <w:bCs/>
          <w:color w:val="000000"/>
        </w:rPr>
        <w:t xml:space="preserve"> ______________________________</w:t>
      </w:r>
      <w:r w:rsidR="00A02A93">
        <w:rPr>
          <w:rFonts w:asciiTheme="minorHAnsi" w:hAnsiTheme="minorHAnsi"/>
          <w:b/>
          <w:bCs/>
          <w:color w:val="000000"/>
        </w:rPr>
        <w:t>__________________________________</w:t>
      </w:r>
    </w:p>
    <w:p w14:paraId="09FBDD60" w14:textId="633975A5" w:rsidR="00EB2A71" w:rsidRPr="00D703A4" w:rsidRDefault="00D703A4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  <w:sz w:val="20"/>
          <w:szCs w:val="20"/>
        </w:rPr>
      </w:pPr>
      <w:r w:rsidRPr="00D703A4">
        <w:rPr>
          <w:rFonts w:asciiTheme="minorHAnsi" w:hAnsiTheme="minorHAnsi"/>
          <w:color w:val="000000"/>
          <w:sz w:val="20"/>
          <w:szCs w:val="20"/>
        </w:rPr>
        <w:t>(Example: Pump Upgrade, Facility Upgrade, Flowlines, etc.)</w:t>
      </w:r>
    </w:p>
    <w:p w14:paraId="2BD2433E" w14:textId="09E7C440" w:rsidR="00BC429F" w:rsidRDefault="00BC429F" w:rsidP="00BC429F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Date(s) Cost Incurred:</w:t>
      </w:r>
      <w:r w:rsidRPr="008B5605">
        <w:rPr>
          <w:rFonts w:asciiTheme="minorHAnsi" w:hAnsiTheme="minorHAnsi"/>
          <w:color w:val="000000"/>
        </w:rPr>
        <w:t xml:space="preserve"> (MM-DD-YYYY) ______________________________</w:t>
      </w:r>
      <w:r w:rsidR="00C57752">
        <w:rPr>
          <w:rFonts w:asciiTheme="minorHAnsi" w:hAnsiTheme="minorHAnsi"/>
          <w:color w:val="000000"/>
        </w:rPr>
        <w:t>_________________</w:t>
      </w:r>
    </w:p>
    <w:p w14:paraId="043D6FD9" w14:textId="1EA9502A" w:rsidR="00A02A93" w:rsidRPr="008B5605" w:rsidRDefault="00A02A93" w:rsidP="00A02A93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t>Total Cost</w:t>
      </w:r>
      <w:r w:rsidRPr="008B5605">
        <w:rPr>
          <w:rFonts w:asciiTheme="minorHAnsi" w:hAnsiTheme="minorHAnsi"/>
          <w:b/>
          <w:bCs/>
          <w:color w:val="000000"/>
        </w:rPr>
        <w:t>:</w:t>
      </w:r>
      <w:r w:rsidRPr="008B5605">
        <w:rPr>
          <w:rFonts w:asciiTheme="minorHAnsi" w:hAnsiTheme="minorHAnsi"/>
          <w:color w:val="000000"/>
        </w:rPr>
        <w:t xml:space="preserve"> (</w:t>
      </w:r>
      <w:r>
        <w:rPr>
          <w:rFonts w:asciiTheme="minorHAnsi" w:hAnsiTheme="minorHAnsi"/>
          <w:color w:val="000000"/>
        </w:rPr>
        <w:t>$</w:t>
      </w:r>
      <w:r w:rsidRPr="008B5605">
        <w:rPr>
          <w:rFonts w:asciiTheme="minorHAnsi" w:hAnsiTheme="minorHAnsi"/>
          <w:color w:val="000000"/>
        </w:rPr>
        <w:t>) ______________________________</w:t>
      </w:r>
      <w:r w:rsidR="00C57752">
        <w:rPr>
          <w:rFonts w:asciiTheme="minorHAnsi" w:hAnsiTheme="minorHAnsi"/>
          <w:color w:val="000000"/>
        </w:rPr>
        <w:t>______________________________________</w:t>
      </w:r>
      <w:r w:rsidR="00FB49D0">
        <w:rPr>
          <w:rFonts w:asciiTheme="minorHAnsi" w:hAnsiTheme="minorHAnsi"/>
          <w:color w:val="000000"/>
        </w:rPr>
        <w:t>__</w:t>
      </w:r>
    </w:p>
    <w:p w14:paraId="37BCBEBA" w14:textId="77777777" w:rsidR="00BC429F" w:rsidRDefault="00BC429F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</w:p>
    <w:p w14:paraId="1E686FB0" w14:textId="36C35DDA" w:rsidR="00EB2A71" w:rsidRPr="00CF4896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CF4896">
        <w:rPr>
          <w:rFonts w:asciiTheme="minorHAnsi" w:hAnsiTheme="minorHAnsi"/>
          <w:b/>
          <w:bCs/>
          <w:color w:val="000000"/>
        </w:rPr>
        <w:t>Investment Description</w:t>
      </w:r>
      <w:r w:rsidR="00771FE1" w:rsidRPr="00CF4896">
        <w:rPr>
          <w:rFonts w:asciiTheme="minorHAnsi" w:hAnsiTheme="minorHAnsi"/>
          <w:b/>
          <w:bCs/>
          <w:color w:val="000000"/>
        </w:rPr>
        <w:t>:</w:t>
      </w:r>
    </w:p>
    <w:p w14:paraId="2791752D" w14:textId="205062A8" w:rsidR="00EB2A71" w:rsidRPr="00CF4896" w:rsidRDefault="00094CE0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>(Guidance</w:t>
      </w:r>
      <w:r w:rsidR="00881E69" w:rsidRPr="00CF4896">
        <w:rPr>
          <w:rFonts w:asciiTheme="minorHAnsi" w:hAnsiTheme="minorHAnsi"/>
          <w:i/>
          <w:iCs/>
          <w:color w:val="000000"/>
          <w:sz w:val="20"/>
          <w:szCs w:val="20"/>
        </w:rPr>
        <w:t>: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</w:t>
      </w:r>
      <w:r w:rsidR="0019597A" w:rsidRPr="00CF4896">
        <w:rPr>
          <w:rFonts w:asciiTheme="minorHAnsi" w:hAnsiTheme="minorHAnsi"/>
          <w:i/>
          <w:iCs/>
          <w:color w:val="000000"/>
          <w:sz w:val="20"/>
          <w:szCs w:val="20"/>
        </w:rPr>
        <w:t>P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>lease</w:t>
      </w:r>
      <w:r w:rsidR="00881E69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e</w:t>
      </w:r>
      <w:r w:rsidR="00EB2A71" w:rsidRPr="00CF4896">
        <w:rPr>
          <w:rFonts w:asciiTheme="minorHAnsi" w:hAnsiTheme="minorHAnsi"/>
          <w:i/>
          <w:iCs/>
          <w:color w:val="000000"/>
          <w:sz w:val="20"/>
          <w:szCs w:val="20"/>
        </w:rPr>
        <w:t>xplain how the investment(s)</w:t>
      </w:r>
      <w:r w:rsidR="00D703A4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</w:t>
      </w:r>
      <w:r w:rsidR="008237D2" w:rsidRPr="00CF4896">
        <w:rPr>
          <w:rFonts w:asciiTheme="minorHAnsi" w:hAnsiTheme="minorHAnsi"/>
          <w:i/>
          <w:iCs/>
          <w:color w:val="000000"/>
          <w:sz w:val="20"/>
          <w:szCs w:val="20"/>
        </w:rPr>
        <w:t>align</w:t>
      </w:r>
      <w:r w:rsidR="00D703A4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with the program, directly</w:t>
      </w:r>
      <w:r w:rsidR="00EB2A71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improve water handling capabilities and extend the producing life of the well(</w:t>
      </w:r>
      <w:r w:rsidR="00D703A4" w:rsidRPr="00CF4896">
        <w:rPr>
          <w:rFonts w:asciiTheme="minorHAnsi" w:hAnsiTheme="minorHAnsi"/>
          <w:i/>
          <w:iCs/>
          <w:color w:val="000000"/>
          <w:sz w:val="20"/>
          <w:szCs w:val="20"/>
        </w:rPr>
        <w:t>s). For pump upgrades, applicants must include details of the original pump's output capacity and the new pump's higher output.)</w:t>
      </w:r>
    </w:p>
    <w:p w14:paraId="124908B5" w14:textId="77777777" w:rsidR="00EB2A71" w:rsidRPr="00CF4896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p w14:paraId="7A434CED" w14:textId="60D3EAC9" w:rsidR="00EB2A71" w:rsidRPr="00CF4896" w:rsidRDefault="00B56CBD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CF4896">
        <w:rPr>
          <w:rFonts w:asciiTheme="minorHAnsi" w:hAnsiTheme="minorHAnsi"/>
          <w:b/>
          <w:bCs/>
          <w:color w:val="000000"/>
        </w:rPr>
        <w:t xml:space="preserve">Summary of </w:t>
      </w:r>
      <w:r w:rsidR="00EB2A71" w:rsidRPr="00CF4896">
        <w:rPr>
          <w:rFonts w:asciiTheme="minorHAnsi" w:hAnsiTheme="minorHAnsi"/>
          <w:b/>
          <w:bCs/>
          <w:color w:val="000000"/>
        </w:rPr>
        <w:t>Investment Detail</w:t>
      </w:r>
      <w:r w:rsidR="00E16476" w:rsidRPr="00CF4896">
        <w:rPr>
          <w:rFonts w:asciiTheme="minorHAnsi" w:hAnsiTheme="minorHAnsi"/>
          <w:b/>
          <w:bCs/>
          <w:color w:val="000000"/>
        </w:rPr>
        <w:t>s</w:t>
      </w:r>
      <w:r w:rsidR="00BC429F" w:rsidRPr="00CF4896">
        <w:rPr>
          <w:rFonts w:asciiTheme="minorHAnsi" w:hAnsiTheme="minorHAnsi"/>
          <w:b/>
          <w:bCs/>
          <w:color w:val="000000"/>
        </w:rPr>
        <w:t>:</w:t>
      </w:r>
      <w:r w:rsidR="00E16476" w:rsidRPr="00CF4896">
        <w:rPr>
          <w:rFonts w:asciiTheme="minorHAnsi" w:hAnsiTheme="minorHAnsi"/>
          <w:b/>
          <w:bCs/>
          <w:color w:val="000000"/>
        </w:rPr>
        <w:t xml:space="preserve"> </w:t>
      </w:r>
    </w:p>
    <w:p w14:paraId="1DE1F4E0" w14:textId="139D3D8E" w:rsidR="00C57752" w:rsidRPr="00771FE1" w:rsidRDefault="00094CE0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i/>
          <w:iCs/>
          <w:color w:val="000000"/>
          <w:sz w:val="20"/>
          <w:szCs w:val="20"/>
        </w:rPr>
      </w:pP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(Guidance: Please provide a summary of each item: </w:t>
      </w:r>
      <w:r w:rsidR="00E16476" w:rsidRPr="00CF4896">
        <w:rPr>
          <w:rFonts w:asciiTheme="minorHAnsi" w:hAnsiTheme="minorHAnsi"/>
          <w:i/>
          <w:iCs/>
          <w:color w:val="000000"/>
          <w:sz w:val="20"/>
          <w:szCs w:val="20"/>
        </w:rPr>
        <w:t>Eligible Cost of Each Component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, </w:t>
      </w:r>
      <w:r w:rsidR="00E16476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Total </w:t>
      </w:r>
      <w:r w:rsidR="00AA7D0B" w:rsidRPr="00CF4896">
        <w:rPr>
          <w:rFonts w:asciiTheme="minorHAnsi" w:hAnsiTheme="minorHAnsi"/>
          <w:i/>
          <w:iCs/>
          <w:color w:val="000000"/>
          <w:sz w:val="20"/>
          <w:szCs w:val="20"/>
        </w:rPr>
        <w:t>c</w:t>
      </w:r>
      <w:r w:rsidR="00E16476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ost of all </w:t>
      </w:r>
      <w:r w:rsidR="00AA7D0B" w:rsidRPr="00CF4896">
        <w:rPr>
          <w:rFonts w:asciiTheme="minorHAnsi" w:hAnsiTheme="minorHAnsi"/>
          <w:i/>
          <w:iCs/>
          <w:color w:val="000000"/>
          <w:sz w:val="20"/>
          <w:szCs w:val="20"/>
        </w:rPr>
        <w:t>c</w:t>
      </w:r>
      <w:r w:rsidR="00E16476" w:rsidRPr="00CF4896">
        <w:rPr>
          <w:rFonts w:asciiTheme="minorHAnsi" w:hAnsiTheme="minorHAnsi"/>
          <w:i/>
          <w:iCs/>
          <w:color w:val="000000"/>
          <w:sz w:val="20"/>
          <w:szCs w:val="20"/>
        </w:rPr>
        <w:t>omponents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, </w:t>
      </w:r>
      <w:r w:rsidR="00AA7D0B" w:rsidRPr="00CF4896">
        <w:rPr>
          <w:rFonts w:asciiTheme="minorHAnsi" w:hAnsiTheme="minorHAnsi"/>
          <w:i/>
          <w:iCs/>
          <w:color w:val="000000"/>
          <w:sz w:val="20"/>
          <w:szCs w:val="20"/>
        </w:rPr>
        <w:t>Total cost of all work completed</w:t>
      </w:r>
      <w:r w:rsidR="0019597A" w:rsidRPr="00CF4896">
        <w:rPr>
          <w:rFonts w:asciiTheme="minorHAnsi" w:hAnsiTheme="minorHAnsi"/>
          <w:i/>
          <w:iCs/>
          <w:color w:val="000000"/>
          <w:sz w:val="20"/>
          <w:szCs w:val="20"/>
        </w:rPr>
        <w:t>, with full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details in</w:t>
      </w:r>
      <w:r w:rsidR="00C57752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the </w:t>
      </w:r>
      <w:r w:rsidR="0019597A" w:rsidRPr="00CF4896">
        <w:rPr>
          <w:rFonts w:asciiTheme="minorHAnsi" w:hAnsiTheme="minorHAnsi"/>
          <w:i/>
          <w:iCs/>
          <w:color w:val="000000"/>
          <w:sz w:val="20"/>
          <w:szCs w:val="20"/>
        </w:rPr>
        <w:t>W</w:t>
      </w:r>
      <w:r w:rsidR="00F851D4" w:rsidRPr="00CF4896">
        <w:rPr>
          <w:rFonts w:asciiTheme="minorHAnsi" w:hAnsiTheme="minorHAnsi"/>
          <w:i/>
          <w:iCs/>
          <w:color w:val="000000"/>
          <w:sz w:val="20"/>
          <w:szCs w:val="20"/>
        </w:rPr>
        <w:t>ell</w:t>
      </w:r>
      <w:r w:rsidR="0019597A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L</w:t>
      </w:r>
      <w:r w:rsidR="00F851D4" w:rsidRPr="00CF4896">
        <w:rPr>
          <w:rFonts w:asciiTheme="minorHAnsi" w:hAnsiTheme="minorHAnsi"/>
          <w:i/>
          <w:iCs/>
          <w:color w:val="000000"/>
          <w:sz w:val="20"/>
          <w:szCs w:val="20"/>
        </w:rPr>
        <w:t>ist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 </w:t>
      </w:r>
      <w:r w:rsidR="0019597A" w:rsidRPr="00CF4896">
        <w:rPr>
          <w:rFonts w:asciiTheme="minorHAnsi" w:hAnsiTheme="minorHAnsi"/>
          <w:i/>
          <w:iCs/>
          <w:color w:val="000000"/>
          <w:sz w:val="20"/>
          <w:szCs w:val="20"/>
        </w:rPr>
        <w:t xml:space="preserve">- </w:t>
      </w:r>
      <w:r w:rsidR="00F851D4" w:rsidRPr="00CF4896">
        <w:rPr>
          <w:rFonts w:asciiTheme="minorHAnsi" w:hAnsiTheme="minorHAnsi"/>
          <w:i/>
          <w:iCs/>
          <w:color w:val="000000"/>
          <w:sz w:val="20"/>
          <w:szCs w:val="20"/>
        </w:rPr>
        <w:t>Appendix A</w:t>
      </w:r>
      <w:r w:rsidRPr="00CF4896">
        <w:rPr>
          <w:rFonts w:asciiTheme="minorHAnsi" w:hAnsiTheme="minorHAnsi"/>
          <w:i/>
          <w:iCs/>
          <w:color w:val="000000"/>
          <w:sz w:val="20"/>
          <w:szCs w:val="20"/>
        </w:rPr>
        <w:t>)</w:t>
      </w:r>
    </w:p>
    <w:p w14:paraId="05CB1C4B" w14:textId="77777777" w:rsidR="00E16476" w:rsidRDefault="00E16476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p w14:paraId="1046071A" w14:textId="1F6BF897" w:rsidR="00EB2A71" w:rsidRPr="00FB49D0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  <w:r w:rsidRPr="00FB49D0">
        <w:rPr>
          <w:rFonts w:asciiTheme="minorHAnsi" w:hAnsiTheme="minorHAnsi"/>
          <w:b/>
          <w:bCs/>
          <w:color w:val="000000"/>
        </w:rPr>
        <w:t xml:space="preserve">Note: Full per-well investment breakdown (type, description, date, and eligible cost) must be provided in the Excel Well List </w:t>
      </w:r>
      <w:r w:rsidR="00A02A93" w:rsidRPr="00FB49D0">
        <w:rPr>
          <w:rFonts w:asciiTheme="minorHAnsi" w:hAnsiTheme="minorHAnsi"/>
          <w:b/>
          <w:bCs/>
          <w:color w:val="000000"/>
        </w:rPr>
        <w:t xml:space="preserve">under the </w:t>
      </w:r>
      <w:r w:rsidR="00AA7D0B">
        <w:rPr>
          <w:rFonts w:asciiTheme="minorHAnsi" w:hAnsiTheme="minorHAnsi"/>
          <w:b/>
          <w:bCs/>
          <w:color w:val="000000"/>
        </w:rPr>
        <w:t>Expenditures</w:t>
      </w:r>
      <w:r w:rsidR="00A02A93" w:rsidRPr="00FB49D0">
        <w:rPr>
          <w:rFonts w:asciiTheme="minorHAnsi" w:hAnsiTheme="minorHAnsi"/>
          <w:b/>
          <w:bCs/>
          <w:color w:val="000000"/>
        </w:rPr>
        <w:t xml:space="preserve"> tab</w:t>
      </w:r>
      <w:r w:rsidRPr="00FB49D0">
        <w:rPr>
          <w:rFonts w:asciiTheme="minorHAnsi" w:hAnsiTheme="minorHAnsi"/>
          <w:b/>
          <w:bCs/>
          <w:color w:val="000000"/>
        </w:rPr>
        <w:t>.</w:t>
      </w:r>
    </w:p>
    <w:p w14:paraId="4C2237AF" w14:textId="77777777" w:rsidR="00BC429F" w:rsidRDefault="00BC429F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429F" w:rsidRPr="00BC429F" w14:paraId="2FDACF15" w14:textId="77777777" w:rsidTr="00E01353">
        <w:tc>
          <w:tcPr>
            <w:tcW w:w="9350" w:type="dxa"/>
            <w:shd w:val="clear" w:color="auto" w:fill="196B24" w:themeFill="accent3"/>
          </w:tcPr>
          <w:p w14:paraId="5D2325E1" w14:textId="77777777" w:rsidR="00BC429F" w:rsidRPr="008237D2" w:rsidRDefault="00BC429F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b/>
                <w:bCs/>
                <w:color w:val="FFFFFF" w:themeColor="background1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Part III – Eligibility Confirmation</w:t>
            </w:r>
          </w:p>
          <w:p w14:paraId="4EA8769A" w14:textId="44671596" w:rsidR="00BC429F" w:rsidRPr="00BC429F" w:rsidRDefault="00BC429F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(must be true for every well</w:t>
            </w:r>
            <w:r w:rsidR="00A02A93"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, or group of wells,</w:t>
            </w: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in </w:t>
            </w:r>
            <w:r w:rsidR="00F851D4"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the</w:t>
            </w:r>
            <w:r w:rsidR="00F851D4">
              <w:rPr>
                <w:rFonts w:asciiTheme="minorHAnsi" w:hAnsiTheme="minorHAnsi"/>
                <w:b/>
                <w:bCs/>
                <w:color w:val="FFFFFF" w:themeColor="background1"/>
              </w:rPr>
              <w:t xml:space="preserve"> application)</w:t>
            </w:r>
          </w:p>
        </w:tc>
      </w:tr>
    </w:tbl>
    <w:p w14:paraId="440A23DC" w14:textId="77777777" w:rsidR="00BC429F" w:rsidRDefault="00BC429F" w:rsidP="00A932B1">
      <w:pPr>
        <w:pStyle w:val="NormalWeb"/>
        <w:spacing w:before="0" w:beforeAutospacing="0" w:after="0" w:afterAutospacing="0"/>
        <w:ind w:left="519" w:hanging="351"/>
        <w:contextualSpacing/>
        <w:jc w:val="center"/>
        <w:rPr>
          <w:rFonts w:asciiTheme="minorHAnsi" w:hAnsiTheme="minorHAnsi"/>
          <w:b/>
          <w:bCs/>
          <w:color w:val="000000"/>
        </w:rPr>
      </w:pPr>
    </w:p>
    <w:p w14:paraId="161F6030" w14:textId="4CB9CCA2" w:rsidR="00771FE1" w:rsidRDefault="00BC429F" w:rsidP="00771FE1">
      <w:pPr>
        <w:pStyle w:val="NormalWeb"/>
        <w:numPr>
          <w:ilvl w:val="0"/>
          <w:numId w:val="3"/>
        </w:numPr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BC429F">
        <w:rPr>
          <w:rFonts w:asciiTheme="minorHAnsi" w:hAnsiTheme="minorHAnsi"/>
          <w:color w:val="000000"/>
        </w:rPr>
        <w:t>Every</w:t>
      </w:r>
      <w:r w:rsidR="00EB2A71" w:rsidRPr="008B5605">
        <w:rPr>
          <w:rFonts w:asciiTheme="minorHAnsi" w:hAnsiTheme="minorHAnsi"/>
          <w:color w:val="000000"/>
        </w:rPr>
        <w:t xml:space="preserve"> well</w:t>
      </w:r>
      <w:r>
        <w:rPr>
          <w:rFonts w:asciiTheme="minorHAnsi" w:hAnsiTheme="minorHAnsi"/>
          <w:color w:val="000000"/>
        </w:rPr>
        <w:t xml:space="preserve">, or group of wells, </w:t>
      </w:r>
      <w:r w:rsidR="00EB2A71" w:rsidRPr="008B5605">
        <w:rPr>
          <w:rFonts w:asciiTheme="minorHAnsi" w:hAnsiTheme="minorHAnsi"/>
          <w:color w:val="000000"/>
        </w:rPr>
        <w:t xml:space="preserve">produced at an average water-cut of </w:t>
      </w:r>
      <w:r w:rsidR="00EB2A71" w:rsidRPr="008B5605">
        <w:rPr>
          <w:rFonts w:asciiTheme="minorHAnsi" w:hAnsiTheme="minorHAnsi"/>
          <w:b/>
          <w:bCs/>
          <w:color w:val="000000"/>
        </w:rPr>
        <w:t>90% or greater</w:t>
      </w:r>
    </w:p>
    <w:p w14:paraId="43DD6897" w14:textId="2CAB819F" w:rsidR="00EB2A71" w:rsidRPr="008B5605" w:rsidRDefault="00EB2A71" w:rsidP="00771FE1">
      <w:pPr>
        <w:pStyle w:val="NormalWeb"/>
        <w:spacing w:before="0" w:beforeAutospacing="0" w:after="180" w:afterAutospacing="0"/>
        <w:ind w:left="528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color w:val="000000"/>
        </w:rPr>
        <w:t>during the most recent</w:t>
      </w:r>
      <w:r w:rsidR="0019597A">
        <w:rPr>
          <w:rFonts w:asciiTheme="minorHAnsi" w:hAnsiTheme="minorHAnsi"/>
          <w:color w:val="000000"/>
        </w:rPr>
        <w:t xml:space="preserve"> three </w:t>
      </w:r>
      <w:r w:rsidRPr="008B5605">
        <w:rPr>
          <w:rFonts w:asciiTheme="minorHAnsi" w:hAnsiTheme="minorHAnsi"/>
          <w:color w:val="000000"/>
        </w:rPr>
        <w:t>or more months</w:t>
      </w:r>
      <w:r w:rsidR="00F851D4">
        <w:rPr>
          <w:rFonts w:asciiTheme="minorHAnsi" w:hAnsiTheme="minorHAnsi"/>
          <w:color w:val="000000"/>
        </w:rPr>
        <w:t>,</w:t>
      </w:r>
      <w:r w:rsidRPr="008B5605">
        <w:rPr>
          <w:rFonts w:asciiTheme="minorHAnsi" w:hAnsiTheme="minorHAnsi"/>
          <w:color w:val="000000"/>
        </w:rPr>
        <w:t xml:space="preserve"> with hours on productio</w:t>
      </w:r>
      <w:r w:rsidR="00F851D4">
        <w:rPr>
          <w:rFonts w:asciiTheme="minorHAnsi" w:hAnsiTheme="minorHAnsi"/>
          <w:color w:val="000000"/>
        </w:rPr>
        <w:t>n.</w:t>
      </w:r>
      <w:r w:rsidRPr="008B5605">
        <w:rPr>
          <w:rFonts w:asciiTheme="minorHAnsi" w:hAnsiTheme="minorHAnsi"/>
          <w:color w:val="000000"/>
        </w:rPr>
        <w:br/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Yes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No</w:t>
      </w:r>
    </w:p>
    <w:p w14:paraId="20023C54" w14:textId="2B6CF8DC" w:rsidR="00EB2A71" w:rsidRPr="008B5605" w:rsidRDefault="00EB2A71" w:rsidP="0019597A">
      <w:pPr>
        <w:pStyle w:val="NormalWeb"/>
        <w:tabs>
          <w:tab w:val="left" w:pos="120"/>
        </w:tabs>
        <w:spacing w:before="0" w:beforeAutospacing="0" w:after="180" w:afterAutospacing="0"/>
        <w:ind w:left="540" w:hanging="36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2</w:t>
      </w:r>
      <w:r w:rsidR="00BC429F" w:rsidRPr="008B5605">
        <w:rPr>
          <w:rFonts w:asciiTheme="minorHAnsi" w:hAnsiTheme="minorHAnsi"/>
          <w:b/>
          <w:bCs/>
          <w:color w:val="000000"/>
        </w:rPr>
        <w:t>.</w:t>
      </w:r>
      <w:r w:rsidR="0019597A">
        <w:rPr>
          <w:rFonts w:asciiTheme="minorHAnsi" w:hAnsiTheme="minorHAnsi"/>
          <w:b/>
          <w:bCs/>
          <w:color w:val="000000"/>
        </w:rPr>
        <w:tab/>
      </w:r>
      <w:r w:rsidR="00BC429F" w:rsidRPr="00BC429F">
        <w:rPr>
          <w:rFonts w:asciiTheme="minorHAnsi" w:hAnsiTheme="minorHAnsi"/>
          <w:color w:val="000000"/>
        </w:rPr>
        <w:t>For</w:t>
      </w:r>
      <w:r w:rsidRPr="008B5605">
        <w:rPr>
          <w:rFonts w:asciiTheme="minorHAnsi" w:hAnsiTheme="minorHAnsi"/>
          <w:color w:val="000000"/>
        </w:rPr>
        <w:t xml:space="preserve"> any shut-in/suspended wells: The well has been shut-in or suspended for the most recent </w:t>
      </w:r>
      <w:r w:rsidR="0019597A">
        <w:rPr>
          <w:rFonts w:asciiTheme="minorHAnsi" w:hAnsiTheme="minorHAnsi"/>
          <w:color w:val="000000"/>
        </w:rPr>
        <w:t>six</w:t>
      </w:r>
      <w:r w:rsidRPr="008B5605">
        <w:rPr>
          <w:rFonts w:asciiTheme="minorHAnsi" w:hAnsiTheme="minorHAnsi"/>
          <w:color w:val="000000"/>
        </w:rPr>
        <w:t xml:space="preserve"> or more consecutive months</w:t>
      </w:r>
      <w:r w:rsidR="00BC429F">
        <w:rPr>
          <w:rFonts w:asciiTheme="minorHAnsi" w:hAnsiTheme="minorHAnsi"/>
          <w:color w:val="000000"/>
        </w:rPr>
        <w:t>,</w:t>
      </w:r>
      <w:r w:rsidRPr="008B5605">
        <w:rPr>
          <w:rFonts w:asciiTheme="minorHAnsi" w:hAnsiTheme="minorHAnsi"/>
          <w:color w:val="000000"/>
        </w:rPr>
        <w:t xml:space="preserve"> </w:t>
      </w:r>
      <w:r w:rsidRPr="008B5605">
        <w:rPr>
          <w:rFonts w:asciiTheme="minorHAnsi" w:hAnsiTheme="minorHAnsi"/>
          <w:b/>
          <w:bCs/>
          <w:color w:val="000000"/>
        </w:rPr>
        <w:t>and</w:t>
      </w:r>
      <w:r w:rsidRPr="008B5605">
        <w:rPr>
          <w:rFonts w:asciiTheme="minorHAnsi" w:hAnsiTheme="minorHAnsi"/>
          <w:color w:val="000000"/>
        </w:rPr>
        <w:t xml:space="preserve"> the last </w:t>
      </w:r>
      <w:r w:rsidR="0019597A">
        <w:rPr>
          <w:rFonts w:asciiTheme="minorHAnsi" w:hAnsiTheme="minorHAnsi"/>
          <w:color w:val="000000"/>
        </w:rPr>
        <w:t xml:space="preserve">three </w:t>
      </w:r>
      <w:r w:rsidRPr="008B5605">
        <w:rPr>
          <w:rFonts w:asciiTheme="minorHAnsi" w:hAnsiTheme="minorHAnsi"/>
          <w:color w:val="000000"/>
        </w:rPr>
        <w:t xml:space="preserve">months with </w:t>
      </w:r>
      <w:r w:rsidRPr="008B5605">
        <w:rPr>
          <w:rFonts w:asciiTheme="minorHAnsi" w:hAnsiTheme="minorHAnsi"/>
          <w:color w:val="000000"/>
        </w:rPr>
        <w:lastRenderedPageBreak/>
        <w:t>production had ≥90% water-cut.</w:t>
      </w:r>
      <w:r w:rsidRPr="008B5605">
        <w:rPr>
          <w:rFonts w:asciiTheme="minorHAnsi" w:hAnsiTheme="minorHAnsi"/>
          <w:color w:val="000000"/>
        </w:rPr>
        <w:br/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Yes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No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N/A (no shut-in wells)</w:t>
      </w:r>
    </w:p>
    <w:p w14:paraId="10D12355" w14:textId="2B310A01" w:rsidR="00EB2A71" w:rsidRDefault="00EB2A71" w:rsidP="00CF4896">
      <w:pPr>
        <w:pStyle w:val="NormalWeb"/>
        <w:spacing w:before="0" w:beforeAutospacing="0" w:after="180" w:afterAutospacing="0"/>
        <w:ind w:left="540" w:hanging="422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3</w:t>
      </w:r>
      <w:r w:rsidR="00BC429F" w:rsidRPr="008B5605">
        <w:rPr>
          <w:rFonts w:asciiTheme="minorHAnsi" w:hAnsiTheme="minorHAnsi"/>
          <w:b/>
          <w:bCs/>
          <w:color w:val="000000"/>
        </w:rPr>
        <w:t xml:space="preserve">. </w:t>
      </w:r>
      <w:r w:rsidR="0019597A">
        <w:rPr>
          <w:rFonts w:asciiTheme="minorHAnsi" w:hAnsiTheme="minorHAnsi"/>
          <w:b/>
          <w:bCs/>
          <w:color w:val="000000"/>
        </w:rPr>
        <w:t xml:space="preserve">   </w:t>
      </w:r>
      <w:r w:rsidR="00BC429F" w:rsidRPr="00BC429F">
        <w:rPr>
          <w:rFonts w:asciiTheme="minorHAnsi" w:hAnsiTheme="minorHAnsi"/>
          <w:color w:val="000000"/>
        </w:rPr>
        <w:t>The</w:t>
      </w:r>
      <w:r w:rsidRPr="008B5605">
        <w:rPr>
          <w:rFonts w:asciiTheme="minorHAnsi" w:hAnsiTheme="minorHAnsi"/>
          <w:color w:val="000000"/>
        </w:rPr>
        <w:t xml:space="preserve"> actual investment meets or exceeds </w:t>
      </w:r>
      <w:r w:rsidRPr="008B5605">
        <w:rPr>
          <w:rFonts w:asciiTheme="minorHAnsi" w:hAnsiTheme="minorHAnsi"/>
          <w:b/>
          <w:bCs/>
          <w:color w:val="000000"/>
        </w:rPr>
        <w:t>$30,000 per well</w:t>
      </w:r>
      <w:r w:rsidRPr="008B5605">
        <w:rPr>
          <w:rFonts w:asciiTheme="minorHAnsi" w:hAnsiTheme="minorHAnsi"/>
          <w:color w:val="000000"/>
        </w:rPr>
        <w:t xml:space="preserve"> and is directly related to water handling and </w:t>
      </w:r>
      <w:r w:rsidR="00F851D4" w:rsidRPr="008B5605">
        <w:rPr>
          <w:rFonts w:asciiTheme="minorHAnsi" w:hAnsiTheme="minorHAnsi"/>
          <w:color w:val="000000"/>
        </w:rPr>
        <w:t>extending</w:t>
      </w:r>
      <w:r w:rsidRPr="008B5605">
        <w:rPr>
          <w:rFonts w:asciiTheme="minorHAnsi" w:hAnsiTheme="minorHAnsi"/>
          <w:color w:val="000000"/>
        </w:rPr>
        <w:t xml:space="preserve"> life</w:t>
      </w:r>
      <w:r w:rsidR="00F851D4">
        <w:rPr>
          <w:rFonts w:asciiTheme="minorHAnsi" w:hAnsiTheme="minorHAnsi"/>
          <w:color w:val="000000"/>
        </w:rPr>
        <w:t>.</w:t>
      </w:r>
      <w:r w:rsidRPr="008B5605">
        <w:rPr>
          <w:rFonts w:asciiTheme="minorHAnsi" w:hAnsiTheme="minorHAnsi"/>
          <w:color w:val="000000"/>
        </w:rPr>
        <w:br/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Yes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No</w:t>
      </w:r>
    </w:p>
    <w:p w14:paraId="1178328E" w14:textId="3987E517" w:rsidR="00771FE1" w:rsidRDefault="008237D2" w:rsidP="00CF4896">
      <w:pPr>
        <w:pStyle w:val="NormalWeb"/>
        <w:spacing w:before="0" w:beforeAutospacing="0" w:after="180" w:afterAutospacing="0"/>
        <w:ind w:left="540" w:hanging="422"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bCs/>
          <w:color w:val="000000"/>
        </w:rPr>
        <w:t xml:space="preserve">4. </w:t>
      </w:r>
      <w:r w:rsidR="0019597A">
        <w:rPr>
          <w:rFonts w:asciiTheme="minorHAnsi" w:hAnsiTheme="minorHAnsi"/>
          <w:b/>
          <w:bCs/>
          <w:color w:val="000000"/>
        </w:rPr>
        <w:t xml:space="preserve">   </w:t>
      </w:r>
      <w:r>
        <w:rPr>
          <w:rFonts w:asciiTheme="minorHAnsi" w:hAnsiTheme="minorHAnsi"/>
          <w:color w:val="000000"/>
        </w:rPr>
        <w:t>For oil wells with a finished drilling date prior to October 1, 2002, complete IOF</w:t>
      </w:r>
      <w:r w:rsidR="0019597A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calculations have been provided as outlined in the HWCP information circular</w:t>
      </w:r>
      <w:r w:rsidR="00F851D4">
        <w:rPr>
          <w:rFonts w:asciiTheme="minorHAnsi" w:hAnsiTheme="minorHAnsi"/>
          <w:color w:val="000000"/>
        </w:rPr>
        <w:t>.</w:t>
      </w:r>
    </w:p>
    <w:p w14:paraId="6DD4D0BC" w14:textId="6EFA400D" w:rsidR="008237D2" w:rsidRPr="008237D2" w:rsidRDefault="008237D2" w:rsidP="00CF4896">
      <w:pPr>
        <w:pStyle w:val="NormalWeb"/>
        <w:spacing w:before="0" w:beforeAutospacing="0" w:after="180" w:afterAutospacing="0"/>
        <w:ind w:left="54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Yes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 w:cs="Segoe UI Symbol"/>
          <w:color w:val="000000"/>
        </w:rPr>
        <w:t>☐</w:t>
      </w:r>
      <w:r w:rsidRPr="008B5605">
        <w:rPr>
          <w:rFonts w:asciiTheme="minorHAnsi" w:hAnsiTheme="minorHAnsi"/>
          <w:color w:val="000000"/>
        </w:rPr>
        <w:t xml:space="preserve"> No</w:t>
      </w:r>
    </w:p>
    <w:p w14:paraId="42452BED" w14:textId="77777777" w:rsidR="00EB2A71" w:rsidRPr="008B5605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429F" w:rsidRPr="00BC429F" w14:paraId="35E1D2BA" w14:textId="77777777" w:rsidTr="00E01353">
        <w:tc>
          <w:tcPr>
            <w:tcW w:w="9350" w:type="dxa"/>
            <w:shd w:val="clear" w:color="auto" w:fill="196B24" w:themeFill="accent3"/>
          </w:tcPr>
          <w:p w14:paraId="25FB5468" w14:textId="77777777" w:rsidR="00BC429F" w:rsidRPr="00BC429F" w:rsidRDefault="00BC429F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Part IV – Royalty Status Election</w:t>
            </w:r>
          </w:p>
        </w:tc>
      </w:tr>
    </w:tbl>
    <w:p w14:paraId="545FD984" w14:textId="77777777" w:rsidR="00BC429F" w:rsidRDefault="00BC429F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</w:p>
    <w:p w14:paraId="56DADDA7" w14:textId="46F1418F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color w:val="000000"/>
        </w:rPr>
        <w:t>Royalty election for each well</w:t>
      </w:r>
      <w:r w:rsidR="00100DF2">
        <w:rPr>
          <w:rFonts w:asciiTheme="minorHAnsi" w:hAnsiTheme="minorHAnsi"/>
          <w:color w:val="000000"/>
        </w:rPr>
        <w:t xml:space="preserve">: keep existing royalty status or assign a high-water-cut rate immediately; </w:t>
      </w:r>
      <w:r w:rsidRPr="008B5605">
        <w:rPr>
          <w:rFonts w:asciiTheme="minorHAnsi" w:hAnsiTheme="minorHAnsi"/>
          <w:color w:val="000000"/>
        </w:rPr>
        <w:t>must be indicated in the Excel Well List Appendix.</w:t>
      </w:r>
    </w:p>
    <w:p w14:paraId="38FAA1B7" w14:textId="77777777" w:rsidR="00BC429F" w:rsidRDefault="00BC429F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</w:p>
    <w:p w14:paraId="257634E6" w14:textId="360C3448" w:rsidR="00EB2A71" w:rsidRPr="00AA7D0B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  <w:r w:rsidRPr="00AA7D0B">
        <w:rPr>
          <w:rFonts w:asciiTheme="minorHAnsi" w:hAnsiTheme="minorHAnsi"/>
          <w:b/>
          <w:bCs/>
          <w:color w:val="000000"/>
        </w:rPr>
        <w:t xml:space="preserve">Note: Use the ministry’s royalty rate calculator to determine the </w:t>
      </w:r>
      <w:r w:rsidR="00AA7D0B" w:rsidRPr="00AA7D0B">
        <w:rPr>
          <w:rFonts w:asciiTheme="minorHAnsi" w:hAnsiTheme="minorHAnsi"/>
          <w:b/>
          <w:bCs/>
          <w:color w:val="000000"/>
        </w:rPr>
        <w:t>optimal royalty rate</w:t>
      </w:r>
      <w:r w:rsidRPr="00AA7D0B">
        <w:rPr>
          <w:rFonts w:asciiTheme="minorHAnsi" w:hAnsiTheme="minorHAnsi"/>
          <w:b/>
          <w:bCs/>
          <w:color w:val="000000"/>
        </w:rPr>
        <w:t xml:space="preserve"> per well. The election chosen in the Excel appendix will be applied upon approval.</w:t>
      </w:r>
    </w:p>
    <w:p w14:paraId="42D81E3E" w14:textId="77777777" w:rsidR="00EB2A71" w:rsidRPr="00AA7D0B" w:rsidRDefault="00EB2A71" w:rsidP="00BC429F">
      <w:pPr>
        <w:pStyle w:val="NormalWeb"/>
        <w:spacing w:before="0" w:beforeAutospacing="0" w:after="0" w:afterAutospacing="0"/>
        <w:contextualSpacing/>
        <w:jc w:val="center"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C429F" w:rsidRPr="00BC429F" w14:paraId="7C034122" w14:textId="77777777" w:rsidTr="00E01353">
        <w:tc>
          <w:tcPr>
            <w:tcW w:w="9350" w:type="dxa"/>
            <w:shd w:val="clear" w:color="auto" w:fill="196B24" w:themeFill="accent3"/>
          </w:tcPr>
          <w:p w14:paraId="78053D08" w14:textId="77777777" w:rsidR="00BC429F" w:rsidRPr="00BC429F" w:rsidRDefault="00BC429F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 w:rsidRPr="008237D2">
              <w:rPr>
                <w:rFonts w:asciiTheme="minorHAnsi" w:hAnsiTheme="minorHAnsi"/>
                <w:b/>
                <w:bCs/>
                <w:color w:val="FFFFFF" w:themeColor="background1"/>
              </w:rPr>
              <w:t>Part V – Contact Information &amp; Certification</w:t>
            </w:r>
          </w:p>
        </w:tc>
      </w:tr>
    </w:tbl>
    <w:p w14:paraId="7F32DCBB" w14:textId="4B40D8DC" w:rsidR="008F766B" w:rsidRPr="008F766B" w:rsidRDefault="008F766B" w:rsidP="008F766B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  <w:sz w:val="20"/>
          <w:szCs w:val="20"/>
        </w:rPr>
      </w:pPr>
      <w:r w:rsidRPr="008F766B">
        <w:rPr>
          <w:rFonts w:asciiTheme="minorHAnsi" w:hAnsiTheme="minorHAnsi"/>
          <w:color w:val="000000"/>
          <w:sz w:val="20"/>
          <w:szCs w:val="20"/>
        </w:rPr>
        <w:t>By signing below, I hereby certify that the information on this form, the attached Excel Well List</w:t>
      </w:r>
      <w:r w:rsidR="00FE53F4">
        <w:rPr>
          <w:rFonts w:asciiTheme="minorHAnsi" w:hAnsiTheme="minorHAnsi"/>
          <w:color w:val="000000"/>
          <w:sz w:val="20"/>
          <w:szCs w:val="20"/>
        </w:rPr>
        <w:t xml:space="preserve"> - </w:t>
      </w:r>
      <w:r w:rsidR="00FE53F4" w:rsidRPr="008F766B">
        <w:rPr>
          <w:rFonts w:asciiTheme="minorHAnsi" w:hAnsiTheme="minorHAnsi"/>
          <w:color w:val="000000"/>
          <w:sz w:val="20"/>
          <w:szCs w:val="20"/>
        </w:rPr>
        <w:t>Appendix</w:t>
      </w:r>
      <w:r w:rsidR="00B114DB">
        <w:rPr>
          <w:rFonts w:asciiTheme="minorHAnsi" w:hAnsiTheme="minorHAnsi"/>
          <w:color w:val="000000"/>
          <w:sz w:val="20"/>
          <w:szCs w:val="20"/>
        </w:rPr>
        <w:t xml:space="preserve"> A</w:t>
      </w:r>
      <w:r w:rsidRPr="008F766B">
        <w:rPr>
          <w:rFonts w:asciiTheme="minorHAnsi" w:hAnsiTheme="minorHAnsi"/>
          <w:color w:val="000000"/>
          <w:sz w:val="20"/>
          <w:szCs w:val="20"/>
        </w:rPr>
        <w:t xml:space="preserve">, and all supporting documentation </w:t>
      </w:r>
      <w:r>
        <w:rPr>
          <w:rFonts w:asciiTheme="minorHAnsi" w:hAnsiTheme="minorHAnsi"/>
          <w:color w:val="000000"/>
          <w:sz w:val="20"/>
          <w:szCs w:val="20"/>
        </w:rPr>
        <w:t>are</w:t>
      </w:r>
      <w:r w:rsidRPr="008F766B">
        <w:rPr>
          <w:rFonts w:asciiTheme="minorHAnsi" w:hAnsiTheme="minorHAnsi"/>
          <w:color w:val="000000"/>
          <w:sz w:val="20"/>
          <w:szCs w:val="20"/>
        </w:rPr>
        <w:t xml:space="preserve"> complete and accurate. I understand that if the application is found to be incomplete or inaccurate, the Ministry of Energy and Resources will discard it</w:t>
      </w:r>
      <w:r>
        <w:rPr>
          <w:rFonts w:asciiTheme="minorHAnsi" w:hAnsiTheme="minorHAnsi"/>
          <w:color w:val="000000"/>
          <w:sz w:val="20"/>
          <w:szCs w:val="20"/>
        </w:rPr>
        <w:t>,</w:t>
      </w:r>
      <w:r w:rsidRPr="008F766B">
        <w:rPr>
          <w:rFonts w:asciiTheme="minorHAnsi" w:hAnsiTheme="minorHAnsi"/>
          <w:color w:val="000000"/>
          <w:sz w:val="20"/>
          <w:szCs w:val="20"/>
        </w:rPr>
        <w:t xml:space="preserve"> and I will be required to submit a new application.</w:t>
      </w:r>
    </w:p>
    <w:p w14:paraId="5CFE42BC" w14:textId="77777777" w:rsidR="00BC429F" w:rsidRDefault="00BC429F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b/>
          <w:bCs/>
          <w:color w:val="000000"/>
        </w:rPr>
      </w:pPr>
    </w:p>
    <w:p w14:paraId="255F39F6" w14:textId="41530DB4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Contact Name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="00C57752">
        <w:rPr>
          <w:rFonts w:asciiTheme="minorHAnsi" w:hAnsiTheme="minorHAnsi"/>
          <w:color w:val="000000"/>
        </w:rPr>
        <w:t>________________________________________</w:t>
      </w:r>
    </w:p>
    <w:p w14:paraId="513F5FEB" w14:textId="6198E341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Email Address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="00C57752">
        <w:rPr>
          <w:rFonts w:asciiTheme="minorHAnsi" w:hAnsiTheme="minorHAnsi"/>
          <w:color w:val="000000"/>
        </w:rPr>
        <w:t>________________________________________</w:t>
      </w:r>
    </w:p>
    <w:p w14:paraId="074F9424" w14:textId="2F82670C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Phone Number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="00C57752">
        <w:rPr>
          <w:rFonts w:asciiTheme="minorHAnsi" w:hAnsiTheme="minorHAnsi"/>
          <w:color w:val="000000"/>
        </w:rPr>
        <w:t>_______________________________________</w:t>
      </w:r>
    </w:p>
    <w:p w14:paraId="53BB0074" w14:textId="062B5DB7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>Signature of Applicant</w:t>
      </w:r>
      <w:r w:rsidRPr="008B5605">
        <w:rPr>
          <w:rFonts w:asciiTheme="minorHAnsi" w:hAnsiTheme="minorHAnsi"/>
          <w:color w:val="000000"/>
        </w:rPr>
        <w:t xml:space="preserve"> ______________________________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/>
          <w:color w:val="000000"/>
        </w:rPr>
        <w:t> </w:t>
      </w:r>
      <w:r w:rsidRPr="008B5605">
        <w:rPr>
          <w:rFonts w:asciiTheme="minorHAnsi" w:hAnsiTheme="minorHAnsi"/>
          <w:b/>
          <w:bCs/>
          <w:color w:val="000000"/>
        </w:rPr>
        <w:t>Date</w:t>
      </w:r>
      <w:r w:rsidRPr="008B5605">
        <w:rPr>
          <w:rFonts w:asciiTheme="minorHAnsi" w:hAnsiTheme="minorHAnsi"/>
          <w:color w:val="000000"/>
        </w:rPr>
        <w:t xml:space="preserve"> ________________</w:t>
      </w:r>
      <w:r w:rsidR="00C57752">
        <w:rPr>
          <w:rFonts w:asciiTheme="minorHAnsi" w:hAnsiTheme="minorHAnsi"/>
          <w:color w:val="000000"/>
        </w:rPr>
        <w:t>____</w:t>
      </w:r>
    </w:p>
    <w:p w14:paraId="480D316A" w14:textId="77777777" w:rsidR="00EB2A71" w:rsidRPr="008B5605" w:rsidRDefault="00EB2A71" w:rsidP="00EB2A71">
      <w:pPr>
        <w:pStyle w:val="NormalWeb"/>
        <w:spacing w:before="0" w:beforeAutospacing="0" w:after="0" w:afterAutospacing="0"/>
        <w:contextualSpacing/>
        <w:rPr>
          <w:rFonts w:asciiTheme="minorHAnsi" w:hAnsiTheme="minorHAnsi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F766B" w:rsidRPr="008F766B" w14:paraId="04FB9093" w14:textId="77777777" w:rsidTr="00E01353">
        <w:tc>
          <w:tcPr>
            <w:tcW w:w="9350" w:type="dxa"/>
            <w:shd w:val="clear" w:color="auto" w:fill="196B24" w:themeFill="accent3"/>
          </w:tcPr>
          <w:p w14:paraId="1A247DD2" w14:textId="5A9BC4FB" w:rsidR="008F766B" w:rsidRPr="008F766B" w:rsidRDefault="0035525A" w:rsidP="00A932B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</w:rPr>
              <w:t>Attachments</w:t>
            </w:r>
          </w:p>
        </w:tc>
      </w:tr>
    </w:tbl>
    <w:p w14:paraId="17FDA15E" w14:textId="4568A82E" w:rsidR="00EB2A71" w:rsidRPr="008B5605" w:rsidRDefault="00EB2A71" w:rsidP="00EB2A7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color w:val="000000"/>
        </w:rPr>
        <w:t>(Submit all</w:t>
      </w:r>
      <w:r w:rsidR="00FE53F4">
        <w:rPr>
          <w:rFonts w:asciiTheme="minorHAnsi" w:hAnsiTheme="minorHAnsi"/>
          <w:color w:val="000000"/>
        </w:rPr>
        <w:t xml:space="preserve"> documents </w:t>
      </w:r>
      <w:r w:rsidRPr="008B5605">
        <w:rPr>
          <w:rFonts w:asciiTheme="minorHAnsi" w:hAnsiTheme="minorHAnsi"/>
          <w:color w:val="000000"/>
        </w:rPr>
        <w:t xml:space="preserve">together through </w:t>
      </w:r>
      <w:r w:rsidR="00FE53F4">
        <w:rPr>
          <w:rFonts w:asciiTheme="minorHAnsi" w:hAnsiTheme="minorHAnsi"/>
          <w:color w:val="000000"/>
        </w:rPr>
        <w:t>the IRIS application process)</w:t>
      </w:r>
    </w:p>
    <w:p w14:paraId="782452E9" w14:textId="7C438595" w:rsidR="00EB2A71" w:rsidRPr="008B5605" w:rsidRDefault="00EB2A71" w:rsidP="008F766B">
      <w:pPr>
        <w:pStyle w:val="NormalWeb"/>
        <w:spacing w:before="0" w:beforeAutospacing="0" w:after="180" w:afterAutospacing="0"/>
        <w:contextualSpacing/>
        <w:rPr>
          <w:rFonts w:asciiTheme="minorHAnsi" w:hAnsiTheme="minorHAnsi" w:cs="Times New Roman"/>
          <w:color w:val="000000"/>
        </w:rPr>
      </w:pPr>
      <w:r w:rsidRPr="008B5605">
        <w:rPr>
          <w:rFonts w:asciiTheme="minorHAnsi" w:hAnsiTheme="minorHAnsi" w:cs="Times New Roman"/>
          <w:b/>
          <w:bCs/>
          <w:color w:val="000000"/>
        </w:rPr>
        <w:t xml:space="preserve">1.  Excel Well List </w:t>
      </w:r>
      <w:r w:rsidR="00FE53F4">
        <w:rPr>
          <w:rFonts w:asciiTheme="minorHAnsi" w:hAnsiTheme="minorHAnsi" w:cs="Times New Roman"/>
          <w:b/>
          <w:bCs/>
          <w:color w:val="000000"/>
        </w:rPr>
        <w:t xml:space="preserve">- </w:t>
      </w:r>
      <w:r w:rsidRPr="008B5605">
        <w:rPr>
          <w:rFonts w:asciiTheme="minorHAnsi" w:hAnsiTheme="minorHAnsi" w:cs="Times New Roman"/>
          <w:b/>
          <w:bCs/>
          <w:color w:val="000000"/>
        </w:rPr>
        <w:t>Appen</w:t>
      </w:r>
      <w:r w:rsidRPr="0035525A">
        <w:rPr>
          <w:rFonts w:asciiTheme="minorHAnsi" w:hAnsiTheme="minorHAnsi" w:cs="Times New Roman"/>
          <w:b/>
          <w:bCs/>
          <w:color w:val="000000"/>
        </w:rPr>
        <w:t>dix</w:t>
      </w:r>
      <w:r w:rsidR="00B114DB" w:rsidRPr="0035525A">
        <w:rPr>
          <w:rFonts w:asciiTheme="minorHAnsi" w:hAnsiTheme="minorHAnsi" w:cs="Times New Roman"/>
          <w:b/>
          <w:bCs/>
          <w:color w:val="000000"/>
        </w:rPr>
        <w:t xml:space="preserve"> A</w:t>
      </w:r>
      <w:r w:rsidR="00FE53F4">
        <w:rPr>
          <w:rFonts w:asciiTheme="minorHAnsi" w:hAnsiTheme="minorHAnsi" w:cs="Times New Roman"/>
          <w:b/>
          <w:bCs/>
          <w:color w:val="000000"/>
        </w:rPr>
        <w:t xml:space="preserve"> is</w:t>
      </w:r>
      <w:r w:rsidRPr="008B5605">
        <w:rPr>
          <w:rFonts w:asciiTheme="minorHAnsi" w:hAnsiTheme="minorHAnsi" w:cs="Times New Roman"/>
          <w:color w:val="000000"/>
        </w:rPr>
        <w:t xml:space="preserve"> </w:t>
      </w:r>
      <w:r w:rsidR="00FE53F4">
        <w:rPr>
          <w:rFonts w:asciiTheme="minorHAnsi" w:hAnsiTheme="minorHAnsi" w:cs="Times New Roman"/>
          <w:b/>
          <w:bCs/>
          <w:color w:val="000000"/>
        </w:rPr>
        <w:t>required</w:t>
      </w:r>
      <w:r w:rsidR="00FE53F4" w:rsidRPr="008B5605">
        <w:rPr>
          <w:rFonts w:asciiTheme="minorHAnsi" w:hAnsiTheme="minorHAnsi" w:cs="Times New Roman"/>
          <w:b/>
          <w:bCs/>
          <w:color w:val="000000"/>
        </w:rPr>
        <w:t xml:space="preserve"> </w:t>
      </w:r>
      <w:r w:rsidRPr="008B5605">
        <w:rPr>
          <w:rFonts w:asciiTheme="minorHAnsi" w:hAnsiTheme="minorHAnsi" w:cs="Times New Roman"/>
          <w:b/>
          <w:bCs/>
          <w:color w:val="000000"/>
        </w:rPr>
        <w:t xml:space="preserve">for </w:t>
      </w:r>
      <w:r w:rsidR="00B31212">
        <w:rPr>
          <w:rFonts w:asciiTheme="minorHAnsi" w:hAnsiTheme="minorHAnsi" w:cs="Times New Roman"/>
          <w:b/>
          <w:bCs/>
          <w:color w:val="000000"/>
        </w:rPr>
        <w:t>every</w:t>
      </w:r>
      <w:r w:rsidRPr="008B5605">
        <w:rPr>
          <w:rFonts w:asciiTheme="minorHAnsi" w:hAnsiTheme="minorHAnsi" w:cs="Times New Roman"/>
          <w:b/>
          <w:bCs/>
          <w:color w:val="000000"/>
        </w:rPr>
        <w:t xml:space="preserve"> application</w:t>
      </w:r>
      <w:r w:rsidRPr="008B5605">
        <w:rPr>
          <w:rFonts w:asciiTheme="minorHAnsi" w:hAnsiTheme="minorHAnsi" w:cs="Times New Roman"/>
          <w:color w:val="000000"/>
        </w:rPr>
        <w:t xml:space="preserve"> (single or group).</w:t>
      </w:r>
    </w:p>
    <w:p w14:paraId="248DA497" w14:textId="77777777" w:rsidR="00EB2A71" w:rsidRPr="008B5605" w:rsidRDefault="00EB2A71" w:rsidP="008F766B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 xml:space="preserve">2.  </w:t>
      </w:r>
      <w:r w:rsidRPr="008B5605">
        <w:rPr>
          <w:rFonts w:asciiTheme="minorHAnsi" w:hAnsiTheme="minorHAnsi"/>
          <w:color w:val="000000"/>
        </w:rPr>
        <w:t>Volumetric production data (oil &amp; water) for water-cut verification.</w:t>
      </w:r>
    </w:p>
    <w:p w14:paraId="68EFF6B7" w14:textId="77777777" w:rsidR="00EB2A71" w:rsidRPr="008B5605" w:rsidRDefault="00EB2A71" w:rsidP="00771FE1">
      <w:pPr>
        <w:pStyle w:val="NormalWeb"/>
        <w:spacing w:before="0" w:beforeAutospacing="0" w:after="180" w:afterAutospacing="0"/>
        <w:ind w:left="270" w:hanging="27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 xml:space="preserve">3.  </w:t>
      </w:r>
      <w:r w:rsidRPr="008B5605">
        <w:rPr>
          <w:rFonts w:asciiTheme="minorHAnsi" w:hAnsiTheme="minorHAnsi"/>
          <w:color w:val="000000"/>
        </w:rPr>
        <w:t>Incremental High Water-Cut Oil Factor calculation details (only for any active well drilled before October 1, 2002).</w:t>
      </w:r>
    </w:p>
    <w:p w14:paraId="43E87CD9" w14:textId="14319C5F" w:rsidR="0000148B" w:rsidRDefault="00EB2A71" w:rsidP="008F766B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  <w:r w:rsidRPr="008B5605">
        <w:rPr>
          <w:rFonts w:asciiTheme="minorHAnsi" w:hAnsiTheme="minorHAnsi"/>
          <w:b/>
          <w:bCs/>
          <w:color w:val="000000"/>
        </w:rPr>
        <w:t xml:space="preserve">4.  </w:t>
      </w:r>
      <w:r w:rsidRPr="008B5605">
        <w:rPr>
          <w:rFonts w:asciiTheme="minorHAnsi" w:hAnsiTheme="minorHAnsi"/>
          <w:color w:val="000000"/>
        </w:rPr>
        <w:t>Supporting invoices and cost documentation.</w:t>
      </w:r>
    </w:p>
    <w:p w14:paraId="2DBEF47A" w14:textId="26A889E3" w:rsidR="00884FA7" w:rsidRPr="008F766B" w:rsidRDefault="00884FA7" w:rsidP="00A932B1">
      <w:pPr>
        <w:pStyle w:val="NormalWeb"/>
        <w:spacing w:before="0" w:beforeAutospacing="0" w:after="180" w:afterAutospacing="0"/>
        <w:contextualSpacing/>
        <w:rPr>
          <w:rFonts w:asciiTheme="minorHAnsi" w:hAnsiTheme="minorHAnsi"/>
          <w:color w:val="000000"/>
        </w:rPr>
      </w:pPr>
    </w:p>
    <w:sectPr w:rsidR="00884FA7" w:rsidRPr="008F766B" w:rsidSect="008F766B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77999" w14:textId="77777777" w:rsidR="007D6D62" w:rsidRDefault="007D6D62" w:rsidP="00EB2A71">
      <w:pPr>
        <w:spacing w:after="0" w:line="240" w:lineRule="auto"/>
      </w:pPr>
      <w:r>
        <w:separator/>
      </w:r>
    </w:p>
  </w:endnote>
  <w:endnote w:type="continuationSeparator" w:id="0">
    <w:p w14:paraId="4EE5E641" w14:textId="77777777" w:rsidR="007D6D62" w:rsidRDefault="007D6D62" w:rsidP="00EB2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A1A0" w14:textId="77777777" w:rsidR="00ED6511" w:rsidRDefault="00ED6511" w:rsidP="00ED6511">
    <w:pPr>
      <w:spacing w:before="71"/>
      <w:ind w:left="154"/>
      <w:rPr>
        <w:b/>
        <w:i/>
        <w:sz w:val="15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1B8B4ABF" wp14:editId="5682ECA4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26963" cy="30499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6963" cy="30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i/>
        <w:sz w:val="15"/>
      </w:rPr>
      <w:t>Saskatchewan.ca/high-water-cut-oil-well-program</w:t>
    </w:r>
  </w:p>
  <w:p w14:paraId="5ECFEC7D" w14:textId="77777777" w:rsidR="00ED6511" w:rsidRDefault="00ED6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96677" w14:textId="77777777" w:rsidR="007D6D62" w:rsidRDefault="007D6D62" w:rsidP="00EB2A71">
      <w:pPr>
        <w:spacing w:after="0" w:line="240" w:lineRule="auto"/>
      </w:pPr>
      <w:r>
        <w:separator/>
      </w:r>
    </w:p>
  </w:footnote>
  <w:footnote w:type="continuationSeparator" w:id="0">
    <w:p w14:paraId="5A9DAC94" w14:textId="77777777" w:rsidR="007D6D62" w:rsidRDefault="007D6D62" w:rsidP="00EB2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B8FC" w14:textId="77777777" w:rsidR="008F766B" w:rsidRPr="00EB2A71" w:rsidRDefault="008F766B" w:rsidP="008F766B">
    <w:pPr>
      <w:pStyle w:val="NormalWeb"/>
      <w:spacing w:before="0" w:beforeAutospacing="0" w:after="180" w:afterAutospacing="0"/>
      <w:contextualSpacing/>
      <w:jc w:val="right"/>
      <w:rPr>
        <w:rFonts w:asciiTheme="minorHAnsi" w:hAnsiTheme="minorHAnsi"/>
        <w:color w:val="000000"/>
        <w:sz w:val="20"/>
        <w:szCs w:val="20"/>
      </w:rPr>
    </w:pPr>
    <w:r w:rsidRPr="00EB2A71">
      <w:rPr>
        <w:rFonts w:asciiTheme="minorHAnsi" w:hAnsiTheme="minorHAnsi"/>
        <w:b/>
        <w:bCs/>
        <w:color w:val="000000"/>
        <w:sz w:val="20"/>
        <w:szCs w:val="20"/>
      </w:rPr>
      <w:t>Energy Policy Branch</w:t>
    </w:r>
  </w:p>
  <w:p w14:paraId="728CF8BD" w14:textId="77777777" w:rsidR="008F766B" w:rsidRPr="00EB2A71" w:rsidRDefault="008F766B" w:rsidP="008F766B">
    <w:pPr>
      <w:pStyle w:val="NormalWeb"/>
      <w:spacing w:before="0" w:beforeAutospacing="0" w:after="180" w:afterAutospacing="0"/>
      <w:contextualSpacing/>
      <w:jc w:val="right"/>
      <w:rPr>
        <w:rFonts w:asciiTheme="minorHAnsi" w:hAnsiTheme="minorHAnsi"/>
        <w:color w:val="000000"/>
        <w:sz w:val="20"/>
        <w:szCs w:val="20"/>
      </w:rPr>
    </w:pPr>
    <w:hyperlink r:id="rId1" w:history="1">
      <w:r w:rsidRPr="00EB2A71">
        <w:rPr>
          <w:rStyle w:val="Hyperlink"/>
          <w:rFonts w:asciiTheme="minorHAnsi" w:hAnsiTheme="minorHAnsi"/>
          <w:sz w:val="20"/>
          <w:szCs w:val="20"/>
        </w:rPr>
        <w:t>www.saskatchewan.ca/IRIS</w:t>
      </w:r>
    </w:hyperlink>
  </w:p>
  <w:p w14:paraId="252F506A" w14:textId="77777777" w:rsidR="008F766B" w:rsidRPr="00EB2A71" w:rsidRDefault="008F766B" w:rsidP="008F766B">
    <w:pPr>
      <w:pStyle w:val="NormalWeb"/>
      <w:spacing w:before="0" w:beforeAutospacing="0" w:after="180" w:afterAutospacing="0"/>
      <w:contextualSpacing/>
      <w:jc w:val="right"/>
      <w:rPr>
        <w:rFonts w:asciiTheme="minorHAnsi" w:hAnsiTheme="minorHAnsi"/>
        <w:color w:val="000000"/>
        <w:sz w:val="20"/>
        <w:szCs w:val="20"/>
      </w:rPr>
    </w:pPr>
    <w:r w:rsidRPr="00EB2A71">
      <w:rPr>
        <w:rFonts w:asciiTheme="minorHAnsi" w:hAnsiTheme="minorHAnsi"/>
        <w:color w:val="000000"/>
        <w:sz w:val="20"/>
        <w:szCs w:val="20"/>
      </w:rPr>
      <w:t>Last Updated: March 2026</w:t>
    </w:r>
  </w:p>
  <w:p w14:paraId="5A2CB627" w14:textId="77777777" w:rsidR="008F766B" w:rsidRDefault="008F76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B2A41"/>
    <w:multiLevelType w:val="hybridMultilevel"/>
    <w:tmpl w:val="97E81EAA"/>
    <w:lvl w:ilvl="0" w:tplc="D77A06CA">
      <w:numFmt w:val="bullet"/>
      <w:lvlText w:val="•"/>
      <w:lvlJc w:val="left"/>
      <w:pPr>
        <w:ind w:left="33" w:hanging="144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644FA2">
      <w:numFmt w:val="bullet"/>
      <w:lvlText w:val="•"/>
      <w:lvlJc w:val="left"/>
      <w:pPr>
        <w:ind w:left="979" w:hanging="144"/>
      </w:pPr>
      <w:rPr>
        <w:rFonts w:hint="default"/>
        <w:lang w:val="en-US" w:eastAsia="en-US" w:bidi="ar-SA"/>
      </w:rPr>
    </w:lvl>
    <w:lvl w:ilvl="2" w:tplc="79B47174">
      <w:numFmt w:val="bullet"/>
      <w:lvlText w:val="•"/>
      <w:lvlJc w:val="left"/>
      <w:pPr>
        <w:ind w:left="1919" w:hanging="144"/>
      </w:pPr>
      <w:rPr>
        <w:rFonts w:hint="default"/>
        <w:lang w:val="en-US" w:eastAsia="en-US" w:bidi="ar-SA"/>
      </w:rPr>
    </w:lvl>
    <w:lvl w:ilvl="3" w:tplc="F0DCBE72">
      <w:numFmt w:val="bullet"/>
      <w:lvlText w:val="•"/>
      <w:lvlJc w:val="left"/>
      <w:pPr>
        <w:ind w:left="2858" w:hanging="144"/>
      </w:pPr>
      <w:rPr>
        <w:rFonts w:hint="default"/>
        <w:lang w:val="en-US" w:eastAsia="en-US" w:bidi="ar-SA"/>
      </w:rPr>
    </w:lvl>
    <w:lvl w:ilvl="4" w:tplc="8DBE2D14">
      <w:numFmt w:val="bullet"/>
      <w:lvlText w:val="•"/>
      <w:lvlJc w:val="left"/>
      <w:pPr>
        <w:ind w:left="3798" w:hanging="144"/>
      </w:pPr>
      <w:rPr>
        <w:rFonts w:hint="default"/>
        <w:lang w:val="en-US" w:eastAsia="en-US" w:bidi="ar-SA"/>
      </w:rPr>
    </w:lvl>
    <w:lvl w:ilvl="5" w:tplc="AA46C05A">
      <w:numFmt w:val="bullet"/>
      <w:lvlText w:val="•"/>
      <w:lvlJc w:val="left"/>
      <w:pPr>
        <w:ind w:left="4738" w:hanging="144"/>
      </w:pPr>
      <w:rPr>
        <w:rFonts w:hint="default"/>
        <w:lang w:val="en-US" w:eastAsia="en-US" w:bidi="ar-SA"/>
      </w:rPr>
    </w:lvl>
    <w:lvl w:ilvl="6" w:tplc="E0107C3A">
      <w:numFmt w:val="bullet"/>
      <w:lvlText w:val="•"/>
      <w:lvlJc w:val="left"/>
      <w:pPr>
        <w:ind w:left="5677" w:hanging="144"/>
      </w:pPr>
      <w:rPr>
        <w:rFonts w:hint="default"/>
        <w:lang w:val="en-US" w:eastAsia="en-US" w:bidi="ar-SA"/>
      </w:rPr>
    </w:lvl>
    <w:lvl w:ilvl="7" w:tplc="62DCECC2">
      <w:numFmt w:val="bullet"/>
      <w:lvlText w:val="•"/>
      <w:lvlJc w:val="left"/>
      <w:pPr>
        <w:ind w:left="6617" w:hanging="144"/>
      </w:pPr>
      <w:rPr>
        <w:rFonts w:hint="default"/>
        <w:lang w:val="en-US" w:eastAsia="en-US" w:bidi="ar-SA"/>
      </w:rPr>
    </w:lvl>
    <w:lvl w:ilvl="8" w:tplc="4E06BB96">
      <w:numFmt w:val="bullet"/>
      <w:lvlText w:val="•"/>
      <w:lvlJc w:val="left"/>
      <w:pPr>
        <w:ind w:left="7556" w:hanging="144"/>
      </w:pPr>
      <w:rPr>
        <w:rFonts w:hint="default"/>
        <w:lang w:val="en-US" w:eastAsia="en-US" w:bidi="ar-SA"/>
      </w:rPr>
    </w:lvl>
  </w:abstractNum>
  <w:abstractNum w:abstractNumId="1" w15:restartNumberingAfterBreak="0">
    <w:nsid w:val="34D922B1"/>
    <w:multiLevelType w:val="hybridMultilevel"/>
    <w:tmpl w:val="A5D2D5AE"/>
    <w:lvl w:ilvl="0" w:tplc="1D827068">
      <w:numFmt w:val="bullet"/>
      <w:lvlText w:val="•"/>
      <w:lvlJc w:val="left"/>
      <w:pPr>
        <w:ind w:left="33" w:hanging="14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31C3B6A">
      <w:numFmt w:val="bullet"/>
      <w:lvlText w:val="•"/>
      <w:lvlJc w:val="left"/>
      <w:pPr>
        <w:ind w:left="883" w:hanging="146"/>
      </w:pPr>
      <w:rPr>
        <w:rFonts w:hint="default"/>
        <w:lang w:val="en-US" w:eastAsia="en-US" w:bidi="ar-SA"/>
      </w:rPr>
    </w:lvl>
    <w:lvl w:ilvl="2" w:tplc="C7F6E6C4">
      <w:numFmt w:val="bullet"/>
      <w:lvlText w:val="•"/>
      <w:lvlJc w:val="left"/>
      <w:pPr>
        <w:ind w:left="1727" w:hanging="146"/>
      </w:pPr>
      <w:rPr>
        <w:rFonts w:hint="default"/>
        <w:lang w:val="en-US" w:eastAsia="en-US" w:bidi="ar-SA"/>
      </w:rPr>
    </w:lvl>
    <w:lvl w:ilvl="3" w:tplc="71CE826A">
      <w:numFmt w:val="bullet"/>
      <w:lvlText w:val="•"/>
      <w:lvlJc w:val="left"/>
      <w:pPr>
        <w:ind w:left="2571" w:hanging="146"/>
      </w:pPr>
      <w:rPr>
        <w:rFonts w:hint="default"/>
        <w:lang w:val="en-US" w:eastAsia="en-US" w:bidi="ar-SA"/>
      </w:rPr>
    </w:lvl>
    <w:lvl w:ilvl="4" w:tplc="97066AF0">
      <w:numFmt w:val="bullet"/>
      <w:lvlText w:val="•"/>
      <w:lvlJc w:val="left"/>
      <w:pPr>
        <w:ind w:left="3415" w:hanging="146"/>
      </w:pPr>
      <w:rPr>
        <w:rFonts w:hint="default"/>
        <w:lang w:val="en-US" w:eastAsia="en-US" w:bidi="ar-SA"/>
      </w:rPr>
    </w:lvl>
    <w:lvl w:ilvl="5" w:tplc="F01E333C">
      <w:numFmt w:val="bullet"/>
      <w:lvlText w:val="•"/>
      <w:lvlJc w:val="left"/>
      <w:pPr>
        <w:ind w:left="4259" w:hanging="146"/>
      </w:pPr>
      <w:rPr>
        <w:rFonts w:hint="default"/>
        <w:lang w:val="en-US" w:eastAsia="en-US" w:bidi="ar-SA"/>
      </w:rPr>
    </w:lvl>
    <w:lvl w:ilvl="6" w:tplc="EE32A466">
      <w:numFmt w:val="bullet"/>
      <w:lvlText w:val="•"/>
      <w:lvlJc w:val="left"/>
      <w:pPr>
        <w:ind w:left="5102" w:hanging="146"/>
      </w:pPr>
      <w:rPr>
        <w:rFonts w:hint="default"/>
        <w:lang w:val="en-US" w:eastAsia="en-US" w:bidi="ar-SA"/>
      </w:rPr>
    </w:lvl>
    <w:lvl w:ilvl="7" w:tplc="4B2A1FBA">
      <w:numFmt w:val="bullet"/>
      <w:lvlText w:val="•"/>
      <w:lvlJc w:val="left"/>
      <w:pPr>
        <w:ind w:left="5946" w:hanging="146"/>
      </w:pPr>
      <w:rPr>
        <w:rFonts w:hint="default"/>
        <w:lang w:val="en-US" w:eastAsia="en-US" w:bidi="ar-SA"/>
      </w:rPr>
    </w:lvl>
    <w:lvl w:ilvl="8" w:tplc="703AE296">
      <w:numFmt w:val="bullet"/>
      <w:lvlText w:val="•"/>
      <w:lvlJc w:val="left"/>
      <w:pPr>
        <w:ind w:left="6790" w:hanging="146"/>
      </w:pPr>
      <w:rPr>
        <w:rFonts w:hint="default"/>
        <w:lang w:val="en-US" w:eastAsia="en-US" w:bidi="ar-SA"/>
      </w:rPr>
    </w:lvl>
  </w:abstractNum>
  <w:abstractNum w:abstractNumId="2" w15:restartNumberingAfterBreak="0">
    <w:nsid w:val="6F3A5181"/>
    <w:multiLevelType w:val="hybridMultilevel"/>
    <w:tmpl w:val="DA686770"/>
    <w:lvl w:ilvl="0" w:tplc="3568211E">
      <w:start w:val="1"/>
      <w:numFmt w:val="decimal"/>
      <w:lvlText w:val="%1."/>
      <w:lvlJc w:val="left"/>
      <w:pPr>
        <w:ind w:left="5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num w:numId="1" w16cid:durableId="153840169">
    <w:abstractNumId w:val="1"/>
  </w:num>
  <w:num w:numId="2" w16cid:durableId="950480922">
    <w:abstractNumId w:val="0"/>
  </w:num>
  <w:num w:numId="3" w16cid:durableId="536309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A71"/>
    <w:rsid w:val="0000148B"/>
    <w:rsid w:val="0004439F"/>
    <w:rsid w:val="00050B21"/>
    <w:rsid w:val="00094CE0"/>
    <w:rsid w:val="000A5533"/>
    <w:rsid w:val="000D743D"/>
    <w:rsid w:val="00100DF2"/>
    <w:rsid w:val="001641E4"/>
    <w:rsid w:val="00190569"/>
    <w:rsid w:val="0019597A"/>
    <w:rsid w:val="00333012"/>
    <w:rsid w:val="0035525A"/>
    <w:rsid w:val="005350CC"/>
    <w:rsid w:val="005B1987"/>
    <w:rsid w:val="00690317"/>
    <w:rsid w:val="00771FE1"/>
    <w:rsid w:val="007D6D62"/>
    <w:rsid w:val="007E6860"/>
    <w:rsid w:val="00806F10"/>
    <w:rsid w:val="008237D2"/>
    <w:rsid w:val="00881E69"/>
    <w:rsid w:val="00884FA7"/>
    <w:rsid w:val="00892D67"/>
    <w:rsid w:val="008B5605"/>
    <w:rsid w:val="008E0485"/>
    <w:rsid w:val="008F766B"/>
    <w:rsid w:val="00940AB3"/>
    <w:rsid w:val="00A02A93"/>
    <w:rsid w:val="00A42194"/>
    <w:rsid w:val="00A932B1"/>
    <w:rsid w:val="00AA7D0B"/>
    <w:rsid w:val="00B114DB"/>
    <w:rsid w:val="00B31212"/>
    <w:rsid w:val="00B33585"/>
    <w:rsid w:val="00B56CBD"/>
    <w:rsid w:val="00BC429F"/>
    <w:rsid w:val="00C57752"/>
    <w:rsid w:val="00CF4896"/>
    <w:rsid w:val="00CF7EDA"/>
    <w:rsid w:val="00D11CDE"/>
    <w:rsid w:val="00D703A4"/>
    <w:rsid w:val="00E01353"/>
    <w:rsid w:val="00E16476"/>
    <w:rsid w:val="00E56C4A"/>
    <w:rsid w:val="00E715C4"/>
    <w:rsid w:val="00EB2A71"/>
    <w:rsid w:val="00ED2195"/>
    <w:rsid w:val="00ED344E"/>
    <w:rsid w:val="00ED6511"/>
    <w:rsid w:val="00ED76D8"/>
    <w:rsid w:val="00F7018D"/>
    <w:rsid w:val="00F851D4"/>
    <w:rsid w:val="00FB49D0"/>
    <w:rsid w:val="00F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D6597"/>
  <w15:chartTrackingRefBased/>
  <w15:docId w15:val="{9ABBF1B9-28CC-427A-BD7B-4BD65971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sz w:val="24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A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A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A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A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A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A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A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A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A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A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A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A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A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A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A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A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A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A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A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A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A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A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A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A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A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A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A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A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A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B2A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B2A71"/>
    <w:pPr>
      <w:spacing w:before="100" w:beforeAutospacing="1" w:after="100" w:afterAutospacing="1" w:line="240" w:lineRule="auto"/>
    </w:pPr>
    <w:rPr>
      <w:rFonts w:cs="Aptos"/>
      <w:szCs w:val="24"/>
    </w:rPr>
  </w:style>
  <w:style w:type="paragraph" w:styleId="Header">
    <w:name w:val="header"/>
    <w:basedOn w:val="Normal"/>
    <w:link w:val="HeaderChar"/>
    <w:uiPriority w:val="99"/>
    <w:unhideWhenUsed/>
    <w:rsid w:val="00EB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71"/>
  </w:style>
  <w:style w:type="paragraph" w:styleId="Footer">
    <w:name w:val="footer"/>
    <w:basedOn w:val="Normal"/>
    <w:link w:val="FooterChar"/>
    <w:uiPriority w:val="99"/>
    <w:unhideWhenUsed/>
    <w:rsid w:val="00EB2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71"/>
  </w:style>
  <w:style w:type="table" w:styleId="TableGrid">
    <w:name w:val="Table Grid"/>
    <w:basedOn w:val="TableNormal"/>
    <w:uiPriority w:val="39"/>
    <w:rsid w:val="008B5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D34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ED344E"/>
    <w:rPr>
      <w:rFonts w:ascii="Calibri" w:eastAsia="Calibri" w:hAnsi="Calibri" w:cs="Calibri"/>
      <w:sz w:val="15"/>
      <w:szCs w:val="15"/>
    </w:rPr>
  </w:style>
  <w:style w:type="paragraph" w:customStyle="1" w:styleId="TableParagraph">
    <w:name w:val="Table Paragraph"/>
    <w:basedOn w:val="Normal"/>
    <w:uiPriority w:val="1"/>
    <w:qFormat/>
    <w:rsid w:val="00ED344E"/>
    <w:pPr>
      <w:widowControl w:val="0"/>
      <w:autoSpaceDE w:val="0"/>
      <w:autoSpaceDN w:val="0"/>
      <w:spacing w:after="0" w:line="240" w:lineRule="auto"/>
      <w:ind w:left="34"/>
    </w:pPr>
    <w:rPr>
      <w:rFonts w:ascii="Calibri" w:eastAsia="Calibri" w:hAnsi="Calibri" w:cs="Calibri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94C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C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C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C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C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59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skatchewan.ca/IR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2</Pages>
  <Words>555</Words>
  <Characters>3508</Characters>
  <Application>Microsoft Office Word</Application>
  <DocSecurity>0</DocSecurity>
  <Lines>79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Saskatchewan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Easterby, Chad ER</dc:creator>
  <cp:keywords/>
  <dc:description/>
  <cp:lastModifiedBy>Easterby, Chad ER</cp:lastModifiedBy>
  <cp:revision>12</cp:revision>
  <cp:lastPrinted>2026-03-24T17:25:00Z</cp:lastPrinted>
  <dcterms:created xsi:type="dcterms:W3CDTF">2026-03-16T22:17:00Z</dcterms:created>
  <dcterms:modified xsi:type="dcterms:W3CDTF">2026-03-27T15:29:00Z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52ceaae7-8dde-48c3-a44a-242a19c869c9</vt:lpwstr>
  </property>
</Properties>
</file>