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CCA" w:rsidRPr="00695A70" w:rsidRDefault="00BD0CCA" w:rsidP="00BD0CCA">
      <w:pPr>
        <w:jc w:val="center"/>
        <w:rPr>
          <w:sz w:val="32"/>
          <w:u w:val="single"/>
        </w:rPr>
      </w:pPr>
      <w:bookmarkStart w:id="0" w:name="_GoBack"/>
      <w:bookmarkEnd w:id="0"/>
      <w:r w:rsidRPr="00695A70">
        <w:rPr>
          <w:b/>
          <w:sz w:val="32"/>
          <w:u w:val="single"/>
        </w:rPr>
        <w:t>Assessment Appeal Fees Bylaw</w:t>
      </w:r>
    </w:p>
    <w:p w:rsidR="00BD0CCA" w:rsidRDefault="00BD0CCA" w:rsidP="00BD0CCA"/>
    <w:p w:rsidR="001C23D2" w:rsidRDefault="001C23D2" w:rsidP="001C23D2">
      <w:pPr>
        <w:pBdr>
          <w:top w:val="single" w:sz="12" w:space="1" w:color="000000"/>
          <w:left w:val="single" w:sz="12" w:space="7" w:color="000000"/>
          <w:bottom w:val="single" w:sz="12" w:space="1" w:color="000000"/>
          <w:right w:val="single" w:sz="12" w:space="4" w:color="000000"/>
        </w:pBdr>
        <w:ind w:left="720" w:right="720"/>
        <w:jc w:val="center"/>
        <w:rPr>
          <w:rFonts w:ascii="Arial Bold" w:hAnsi="Arial Bold"/>
          <w:b/>
          <w:color w:val="FF0000"/>
          <w:sz w:val="22"/>
          <w:szCs w:val="24"/>
        </w:rPr>
      </w:pPr>
      <w:r>
        <w:rPr>
          <w:rFonts w:ascii="Arial Bold" w:hAnsi="Arial Bold"/>
          <w:b/>
          <w:color w:val="FF0000"/>
          <w:sz w:val="22"/>
          <w:szCs w:val="24"/>
        </w:rPr>
        <w:t>Disclaimer:</w:t>
      </w:r>
    </w:p>
    <w:p w:rsidR="001C23D2" w:rsidRDefault="001C23D2" w:rsidP="001C23D2">
      <w:pPr>
        <w:pStyle w:val="BodyText"/>
        <w:pBdr>
          <w:top w:val="single" w:sz="12" w:space="1" w:color="000000"/>
          <w:left w:val="single" w:sz="12" w:space="7" w:color="000000"/>
          <w:bottom w:val="single" w:sz="12" w:space="1" w:color="000000"/>
          <w:right w:val="single" w:sz="12" w:space="4" w:color="000000"/>
        </w:pBdr>
        <w:tabs>
          <w:tab w:val="left" w:pos="7920"/>
        </w:tabs>
        <w:ind w:left="720" w:right="720"/>
        <w:jc w:val="both"/>
        <w:rPr>
          <w:b/>
          <w:i/>
          <w:sz w:val="20"/>
          <w:szCs w:val="24"/>
        </w:rPr>
      </w:pPr>
      <w:r>
        <w:rPr>
          <w:b/>
          <w:i/>
          <w:sz w:val="20"/>
          <w:szCs w:val="24"/>
        </w:rPr>
        <w:t>This draft bylaw has been prepared by staff in the Advisory Services and Municipal Relations Branch of the Ministry of Government Relations, not legal experts.  It is intended for guidance/illustrative purposes only and may be reworded to suit local conditions and requirements.  It is always advisable to obtain the advice of a solicitor in drafting bylaws.</w:t>
      </w:r>
    </w:p>
    <w:p w:rsidR="00BD0CCA" w:rsidRDefault="00E541B9" w:rsidP="00BD0CCA">
      <w:pPr>
        <w:jc w:val="center"/>
        <w:rPr>
          <w:b/>
          <w:sz w:val="24"/>
        </w:rPr>
      </w:pPr>
      <w:r>
        <w:rPr>
          <w:b/>
          <w:sz w:val="24"/>
        </w:rPr>
        <w:pict>
          <v:rect id="_x0000_i1025" style="width:0;height:1.5pt" o:hralign="center" o:hrstd="t" o:hr="t" fillcolor="gray" stroked="f"/>
        </w:pict>
      </w:r>
    </w:p>
    <w:p w:rsidR="00BD0CCA" w:rsidRDefault="00BD0CCA" w:rsidP="005307C1">
      <w:pPr>
        <w:jc w:val="center"/>
        <w:rPr>
          <w:b/>
          <w:sz w:val="24"/>
        </w:rPr>
      </w:pPr>
      <w:r>
        <w:rPr>
          <w:b/>
          <w:sz w:val="24"/>
        </w:rPr>
        <w:t>(</w:t>
      </w:r>
      <w:r w:rsidR="006B36B2">
        <w:rPr>
          <w:b/>
          <w:sz w:val="24"/>
        </w:rPr>
        <w:t>MUNICIPALITY STATUS</w:t>
      </w:r>
      <w:r>
        <w:rPr>
          <w:b/>
          <w:sz w:val="24"/>
        </w:rPr>
        <w:t>) OF (</w:t>
      </w:r>
      <w:r w:rsidR="006B36B2">
        <w:rPr>
          <w:b/>
          <w:sz w:val="24"/>
        </w:rPr>
        <w:t>NAME / #)</w:t>
      </w:r>
    </w:p>
    <w:p w:rsidR="00BD0CCA" w:rsidRDefault="00BD0CCA" w:rsidP="005307C1">
      <w:pPr>
        <w:jc w:val="center"/>
        <w:rPr>
          <w:b/>
          <w:sz w:val="24"/>
        </w:rPr>
      </w:pPr>
    </w:p>
    <w:p w:rsidR="00BD0CCA" w:rsidRDefault="00BD0CCA" w:rsidP="005307C1">
      <w:pPr>
        <w:jc w:val="center"/>
        <w:rPr>
          <w:b/>
          <w:sz w:val="24"/>
        </w:rPr>
      </w:pPr>
      <w:r>
        <w:rPr>
          <w:b/>
          <w:sz w:val="24"/>
        </w:rPr>
        <w:t>BYLAW NO.  _____________</w:t>
      </w:r>
    </w:p>
    <w:p w:rsidR="00BD0CCA" w:rsidRDefault="00BD0CCA" w:rsidP="005307C1">
      <w:pPr>
        <w:jc w:val="center"/>
        <w:rPr>
          <w:b/>
          <w:sz w:val="24"/>
        </w:rPr>
      </w:pPr>
    </w:p>
    <w:p w:rsidR="00BD0CCA" w:rsidRDefault="00BD0CCA" w:rsidP="005307C1">
      <w:pPr>
        <w:jc w:val="center"/>
        <w:rPr>
          <w:sz w:val="24"/>
        </w:rPr>
      </w:pPr>
    </w:p>
    <w:p w:rsidR="00BD0CCA" w:rsidRPr="0011667B" w:rsidRDefault="00BD0CCA" w:rsidP="005307C1">
      <w:pPr>
        <w:jc w:val="center"/>
        <w:rPr>
          <w:b/>
          <w:sz w:val="24"/>
          <w:szCs w:val="24"/>
        </w:rPr>
      </w:pPr>
      <w:r w:rsidRPr="0011667B">
        <w:rPr>
          <w:b/>
          <w:sz w:val="24"/>
          <w:szCs w:val="24"/>
          <w:lang w:val="en-GB"/>
        </w:rPr>
        <w:t>A BYLAW TO ESTABLISH A FEE TO APPEAL ASSESSMENTS</w:t>
      </w:r>
    </w:p>
    <w:p w:rsidR="00BD0CCA" w:rsidRPr="0011667B" w:rsidRDefault="00BD0CCA" w:rsidP="00BD0CCA">
      <w:pPr>
        <w:rPr>
          <w:sz w:val="24"/>
          <w:szCs w:val="24"/>
        </w:rPr>
      </w:pPr>
    </w:p>
    <w:p w:rsidR="0011249F" w:rsidRPr="0011667B" w:rsidRDefault="00BD0CCA" w:rsidP="0011667B">
      <w:pPr>
        <w:ind w:left="360" w:right="720"/>
        <w:rPr>
          <w:b/>
          <w:sz w:val="24"/>
          <w:szCs w:val="24"/>
        </w:rPr>
      </w:pPr>
      <w:r w:rsidRPr="0011667B">
        <w:rPr>
          <w:sz w:val="24"/>
          <w:szCs w:val="24"/>
        </w:rPr>
        <w:t xml:space="preserve">The Council of the (municipality status) of (name / #) in the </w:t>
      </w:r>
      <w:smartTag w:uri="urn:schemas-microsoft-com:office:smarttags" w:element="place">
        <w:smartTag w:uri="urn:schemas-microsoft-com:office:smarttags" w:element="PlaceType">
          <w:r w:rsidRPr="0011667B">
            <w:rPr>
              <w:sz w:val="24"/>
              <w:szCs w:val="24"/>
            </w:rPr>
            <w:t>Province</w:t>
          </w:r>
        </w:smartTag>
        <w:r w:rsidRPr="0011667B">
          <w:rPr>
            <w:sz w:val="24"/>
            <w:szCs w:val="24"/>
          </w:rPr>
          <w:t xml:space="preserve"> of </w:t>
        </w:r>
        <w:smartTag w:uri="urn:schemas-microsoft-com:office:smarttags" w:element="PlaceName">
          <w:r w:rsidRPr="0011667B">
            <w:rPr>
              <w:sz w:val="24"/>
              <w:szCs w:val="24"/>
            </w:rPr>
            <w:t>Saskatchewan</w:t>
          </w:r>
        </w:smartTag>
      </w:smartTag>
      <w:r w:rsidRPr="0011667B">
        <w:rPr>
          <w:sz w:val="24"/>
          <w:szCs w:val="24"/>
        </w:rPr>
        <w:t>, enacts as follows:</w:t>
      </w:r>
    </w:p>
    <w:p w:rsidR="00BD0CCA" w:rsidRPr="0011667B" w:rsidRDefault="00BD0CCA" w:rsidP="00BD0CCA">
      <w:pPr>
        <w:spacing w:line="360" w:lineRule="auto"/>
        <w:ind w:left="720" w:right="720"/>
        <w:rPr>
          <w:b/>
          <w:sz w:val="24"/>
          <w:szCs w:val="24"/>
        </w:rPr>
      </w:pPr>
    </w:p>
    <w:p w:rsidR="00652E71" w:rsidRPr="0011667B" w:rsidRDefault="00652E71" w:rsidP="00BD0CCA">
      <w:pPr>
        <w:numPr>
          <w:ilvl w:val="0"/>
          <w:numId w:val="5"/>
        </w:numPr>
        <w:tabs>
          <w:tab w:val="left" w:pos="-1440"/>
        </w:tabs>
        <w:jc w:val="both"/>
        <w:rPr>
          <w:sz w:val="24"/>
          <w:szCs w:val="24"/>
          <w:lang w:val="en-GB"/>
        </w:rPr>
      </w:pPr>
      <w:r w:rsidRPr="0011667B">
        <w:rPr>
          <w:sz w:val="24"/>
          <w:szCs w:val="24"/>
          <w:lang w:val="en-GB"/>
        </w:rPr>
        <w:t xml:space="preserve">This bylaw may be referred to as </w:t>
      </w:r>
      <w:r w:rsidR="001F1D79">
        <w:rPr>
          <w:sz w:val="24"/>
          <w:szCs w:val="24"/>
          <w:lang w:val="en-GB"/>
        </w:rPr>
        <w:t xml:space="preserve">the </w:t>
      </w:r>
      <w:r w:rsidRPr="0011667B">
        <w:rPr>
          <w:sz w:val="24"/>
          <w:szCs w:val="24"/>
          <w:lang w:val="en-GB"/>
        </w:rPr>
        <w:t xml:space="preserve">“Assessment Appeal </w:t>
      </w:r>
      <w:r w:rsidR="001B165B" w:rsidRPr="0011667B">
        <w:rPr>
          <w:sz w:val="24"/>
          <w:szCs w:val="24"/>
          <w:lang w:val="en-GB"/>
        </w:rPr>
        <w:t xml:space="preserve">Fee </w:t>
      </w:r>
      <w:r w:rsidRPr="0011667B">
        <w:rPr>
          <w:sz w:val="24"/>
          <w:szCs w:val="24"/>
          <w:lang w:val="en-GB"/>
        </w:rPr>
        <w:t>Bylaw”.</w:t>
      </w:r>
    </w:p>
    <w:p w:rsidR="00652E71" w:rsidRPr="0011667B" w:rsidRDefault="00652E71" w:rsidP="00652E71">
      <w:pPr>
        <w:tabs>
          <w:tab w:val="left" w:pos="-1440"/>
        </w:tabs>
        <w:jc w:val="both"/>
        <w:rPr>
          <w:sz w:val="24"/>
          <w:szCs w:val="24"/>
          <w:lang w:val="en-GB"/>
        </w:rPr>
      </w:pPr>
    </w:p>
    <w:p w:rsidR="00861D17" w:rsidRPr="0011667B" w:rsidRDefault="00861D17" w:rsidP="00BD0CCA">
      <w:pPr>
        <w:numPr>
          <w:ilvl w:val="0"/>
          <w:numId w:val="5"/>
        </w:numPr>
        <w:tabs>
          <w:tab w:val="left" w:pos="-1440"/>
        </w:tabs>
        <w:jc w:val="both"/>
        <w:rPr>
          <w:sz w:val="24"/>
          <w:szCs w:val="24"/>
          <w:lang w:val="en-GB"/>
        </w:rPr>
      </w:pPr>
      <w:r w:rsidRPr="0011667B">
        <w:rPr>
          <w:sz w:val="24"/>
          <w:szCs w:val="24"/>
          <w:lang w:val="en-GB"/>
        </w:rPr>
        <w:t>In this bylaw:</w:t>
      </w:r>
    </w:p>
    <w:p w:rsidR="00861D17" w:rsidRPr="0011667B" w:rsidRDefault="00861D17" w:rsidP="00861D17">
      <w:pPr>
        <w:numPr>
          <w:ilvl w:val="1"/>
          <w:numId w:val="5"/>
        </w:numPr>
        <w:tabs>
          <w:tab w:val="left" w:pos="-1440"/>
        </w:tabs>
        <w:jc w:val="both"/>
        <w:rPr>
          <w:sz w:val="24"/>
          <w:szCs w:val="24"/>
          <w:lang w:val="en-GB"/>
        </w:rPr>
      </w:pPr>
      <w:r w:rsidRPr="0011667B">
        <w:rPr>
          <w:sz w:val="24"/>
          <w:szCs w:val="24"/>
          <w:lang w:val="en-GB"/>
        </w:rPr>
        <w:t>“Act” shall mean “</w:t>
      </w:r>
      <w:r w:rsidRPr="0011667B">
        <w:rPr>
          <w:i/>
          <w:sz w:val="24"/>
          <w:szCs w:val="24"/>
          <w:lang w:val="en-GB"/>
        </w:rPr>
        <w:t>The Municipalities Act</w:t>
      </w:r>
      <w:r w:rsidRPr="0011667B">
        <w:rPr>
          <w:sz w:val="24"/>
          <w:szCs w:val="24"/>
          <w:lang w:val="en-GB"/>
        </w:rPr>
        <w:t>”;</w:t>
      </w:r>
    </w:p>
    <w:p w:rsidR="00861D17" w:rsidRPr="0011667B" w:rsidRDefault="00861D17" w:rsidP="00861D17">
      <w:pPr>
        <w:numPr>
          <w:ilvl w:val="1"/>
          <w:numId w:val="5"/>
        </w:numPr>
        <w:tabs>
          <w:tab w:val="left" w:pos="-1440"/>
        </w:tabs>
        <w:jc w:val="both"/>
        <w:rPr>
          <w:sz w:val="24"/>
          <w:szCs w:val="24"/>
          <w:lang w:val="en-GB"/>
        </w:rPr>
      </w:pPr>
      <w:r w:rsidRPr="0011667B">
        <w:rPr>
          <w:sz w:val="24"/>
          <w:szCs w:val="24"/>
          <w:lang w:val="en-GB"/>
        </w:rPr>
        <w:t xml:space="preserve">“Board” shall mean the </w:t>
      </w:r>
    </w:p>
    <w:p w:rsidR="00861D17" w:rsidRPr="0011667B" w:rsidRDefault="00861D17" w:rsidP="00861D17">
      <w:pPr>
        <w:numPr>
          <w:ilvl w:val="2"/>
          <w:numId w:val="5"/>
        </w:numPr>
        <w:tabs>
          <w:tab w:val="left" w:pos="-1440"/>
        </w:tabs>
        <w:jc w:val="both"/>
        <w:rPr>
          <w:sz w:val="24"/>
          <w:szCs w:val="24"/>
          <w:lang w:val="en-GB"/>
        </w:rPr>
      </w:pPr>
      <w:r w:rsidRPr="0011667B">
        <w:rPr>
          <w:sz w:val="24"/>
          <w:szCs w:val="24"/>
          <w:lang w:val="en-GB"/>
        </w:rPr>
        <w:t>Board of Revision established by the Municipality; or</w:t>
      </w:r>
    </w:p>
    <w:p w:rsidR="00861D17" w:rsidRPr="0011667B" w:rsidRDefault="00861D17" w:rsidP="00861D17">
      <w:pPr>
        <w:numPr>
          <w:ilvl w:val="2"/>
          <w:numId w:val="5"/>
        </w:numPr>
        <w:tabs>
          <w:tab w:val="left" w:pos="-1440"/>
        </w:tabs>
        <w:jc w:val="both"/>
        <w:rPr>
          <w:sz w:val="24"/>
          <w:szCs w:val="24"/>
          <w:lang w:val="en-GB"/>
        </w:rPr>
      </w:pPr>
      <w:r w:rsidRPr="0011667B">
        <w:rPr>
          <w:sz w:val="24"/>
          <w:szCs w:val="24"/>
          <w:lang w:val="en-GB"/>
        </w:rPr>
        <w:t>District Board of Revision which has been created by the Municipality in partnership with other municipalities;</w:t>
      </w:r>
    </w:p>
    <w:p w:rsidR="0011667B" w:rsidRDefault="00652E71" w:rsidP="00861D17">
      <w:pPr>
        <w:numPr>
          <w:ilvl w:val="1"/>
          <w:numId w:val="5"/>
        </w:numPr>
        <w:tabs>
          <w:tab w:val="left" w:pos="-1440"/>
        </w:tabs>
        <w:jc w:val="both"/>
        <w:rPr>
          <w:sz w:val="24"/>
          <w:szCs w:val="24"/>
          <w:lang w:val="en-GB"/>
        </w:rPr>
      </w:pPr>
      <w:r w:rsidRPr="0011667B">
        <w:rPr>
          <w:sz w:val="24"/>
          <w:szCs w:val="24"/>
          <w:lang w:val="en-GB"/>
        </w:rPr>
        <w:t>“Municipality” shall mean the (</w:t>
      </w:r>
      <w:r w:rsidRPr="00BA5FFC">
        <w:rPr>
          <w:color w:val="0070C0"/>
          <w:sz w:val="24"/>
          <w:szCs w:val="24"/>
          <w:lang w:val="en-GB"/>
        </w:rPr>
        <w:t>legal name of municipality</w:t>
      </w:r>
      <w:r w:rsidRPr="0011667B">
        <w:rPr>
          <w:sz w:val="24"/>
          <w:szCs w:val="24"/>
          <w:lang w:val="en-GB"/>
        </w:rPr>
        <w:t>)</w:t>
      </w:r>
      <w:r w:rsidR="0011667B">
        <w:rPr>
          <w:sz w:val="24"/>
          <w:szCs w:val="24"/>
          <w:lang w:val="en-GB"/>
        </w:rPr>
        <w:t>;</w:t>
      </w:r>
    </w:p>
    <w:p w:rsidR="00652E71" w:rsidRPr="0011667B" w:rsidRDefault="0011667B" w:rsidP="00861D17">
      <w:pPr>
        <w:numPr>
          <w:ilvl w:val="1"/>
          <w:numId w:val="5"/>
        </w:numPr>
        <w:tabs>
          <w:tab w:val="left" w:pos="-1440"/>
        </w:tabs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“Secretary” shall mean the Secretary to the (District) Board of Revision</w:t>
      </w:r>
      <w:r w:rsidR="00652E71" w:rsidRPr="0011667B">
        <w:rPr>
          <w:sz w:val="24"/>
          <w:szCs w:val="24"/>
          <w:lang w:val="en-GB"/>
        </w:rPr>
        <w:t>.</w:t>
      </w:r>
    </w:p>
    <w:p w:rsidR="00652E71" w:rsidRPr="0011667B" w:rsidRDefault="00652E71" w:rsidP="00652E71">
      <w:pPr>
        <w:tabs>
          <w:tab w:val="left" w:pos="-1440"/>
        </w:tabs>
        <w:jc w:val="both"/>
        <w:rPr>
          <w:sz w:val="24"/>
          <w:szCs w:val="24"/>
          <w:lang w:val="en-GB"/>
        </w:rPr>
      </w:pPr>
    </w:p>
    <w:p w:rsidR="001B165B" w:rsidRPr="0011667B" w:rsidRDefault="003407F8" w:rsidP="00BD0CCA">
      <w:pPr>
        <w:numPr>
          <w:ilvl w:val="0"/>
          <w:numId w:val="5"/>
        </w:numPr>
        <w:tabs>
          <w:tab w:val="left" w:pos="-1440"/>
        </w:tabs>
        <w:jc w:val="both"/>
        <w:rPr>
          <w:sz w:val="24"/>
          <w:szCs w:val="24"/>
          <w:lang w:val="en-GB"/>
        </w:rPr>
      </w:pPr>
      <w:r w:rsidRPr="0011667B">
        <w:rPr>
          <w:sz w:val="24"/>
          <w:szCs w:val="24"/>
          <w:lang w:val="en-GB"/>
        </w:rPr>
        <w:t>A</w:t>
      </w:r>
      <w:r w:rsidR="00965C76" w:rsidRPr="0011667B">
        <w:rPr>
          <w:sz w:val="24"/>
          <w:szCs w:val="24"/>
          <w:lang w:val="en-GB"/>
        </w:rPr>
        <w:t xml:space="preserve"> person </w:t>
      </w:r>
      <w:r w:rsidR="0011249F" w:rsidRPr="0011667B">
        <w:rPr>
          <w:sz w:val="24"/>
          <w:szCs w:val="24"/>
          <w:lang w:val="en-GB"/>
        </w:rPr>
        <w:t>desiring to appeal their assessment to th</w:t>
      </w:r>
      <w:r w:rsidR="00FC7603">
        <w:rPr>
          <w:sz w:val="24"/>
          <w:szCs w:val="24"/>
          <w:lang w:val="en-GB"/>
        </w:rPr>
        <w:t>e Board shall file their appeal in the</w:t>
      </w:r>
      <w:r w:rsidR="0011249F" w:rsidRPr="0011667B">
        <w:rPr>
          <w:sz w:val="24"/>
          <w:szCs w:val="24"/>
          <w:lang w:val="en-GB"/>
        </w:rPr>
        <w:t xml:space="preserve"> form prescribed in</w:t>
      </w:r>
      <w:r w:rsidR="001B165B" w:rsidRPr="0011667B">
        <w:rPr>
          <w:sz w:val="24"/>
          <w:szCs w:val="24"/>
          <w:lang w:val="en-GB"/>
        </w:rPr>
        <w:t xml:space="preserve"> the Act on or before the last date on which appeals can be lodged as indicated:</w:t>
      </w:r>
    </w:p>
    <w:p w:rsidR="001B165B" w:rsidRPr="0011667B" w:rsidRDefault="001B165B" w:rsidP="001B165B">
      <w:pPr>
        <w:numPr>
          <w:ilvl w:val="1"/>
          <w:numId w:val="5"/>
        </w:numPr>
        <w:tabs>
          <w:tab w:val="left" w:pos="-1440"/>
        </w:tabs>
        <w:jc w:val="both"/>
        <w:rPr>
          <w:sz w:val="24"/>
          <w:szCs w:val="24"/>
          <w:lang w:val="en-GB"/>
        </w:rPr>
      </w:pPr>
      <w:r w:rsidRPr="0011667B">
        <w:rPr>
          <w:sz w:val="24"/>
          <w:szCs w:val="24"/>
          <w:lang w:val="en-GB"/>
        </w:rPr>
        <w:t>within the notice required by Section 217 of the Act; or</w:t>
      </w:r>
    </w:p>
    <w:p w:rsidR="0011249F" w:rsidRPr="0011667B" w:rsidRDefault="001B165B" w:rsidP="001B165B">
      <w:pPr>
        <w:numPr>
          <w:ilvl w:val="1"/>
          <w:numId w:val="5"/>
        </w:numPr>
        <w:tabs>
          <w:tab w:val="left" w:pos="-1440"/>
        </w:tabs>
        <w:jc w:val="both"/>
        <w:rPr>
          <w:sz w:val="24"/>
          <w:szCs w:val="24"/>
          <w:lang w:val="en-GB"/>
        </w:rPr>
      </w:pPr>
      <w:r w:rsidRPr="0011667B">
        <w:rPr>
          <w:sz w:val="24"/>
          <w:szCs w:val="24"/>
          <w:lang w:val="en-GB"/>
        </w:rPr>
        <w:t>on the notice of assessment required by Sections 215 and 219 of the Act</w:t>
      </w:r>
      <w:r w:rsidR="0011249F" w:rsidRPr="0011667B">
        <w:rPr>
          <w:sz w:val="24"/>
          <w:szCs w:val="24"/>
          <w:lang w:val="en-GB"/>
        </w:rPr>
        <w:t xml:space="preserve">.  </w:t>
      </w:r>
    </w:p>
    <w:p w:rsidR="0011249F" w:rsidRPr="00447803" w:rsidRDefault="0011249F" w:rsidP="00BD0CCA">
      <w:pPr>
        <w:tabs>
          <w:tab w:val="left" w:pos="-1440"/>
        </w:tabs>
        <w:jc w:val="both"/>
        <w:rPr>
          <w:sz w:val="24"/>
          <w:szCs w:val="24"/>
          <w:lang w:val="en-GB"/>
        </w:rPr>
      </w:pPr>
    </w:p>
    <w:p w:rsidR="00CA5A93" w:rsidRPr="00447803" w:rsidRDefault="003407F8" w:rsidP="00BD0CCA">
      <w:pPr>
        <w:numPr>
          <w:ilvl w:val="0"/>
          <w:numId w:val="5"/>
        </w:numPr>
        <w:tabs>
          <w:tab w:val="left" w:pos="-1440"/>
        </w:tabs>
        <w:jc w:val="both"/>
        <w:rPr>
          <w:sz w:val="24"/>
          <w:szCs w:val="24"/>
          <w:lang w:val="en-GB"/>
        </w:rPr>
      </w:pPr>
      <w:r w:rsidRPr="00447803">
        <w:rPr>
          <w:sz w:val="24"/>
          <w:szCs w:val="24"/>
          <w:lang w:val="en-GB"/>
        </w:rPr>
        <w:t>A</w:t>
      </w:r>
      <w:r w:rsidR="00CA5A93" w:rsidRPr="00447803">
        <w:rPr>
          <w:sz w:val="24"/>
          <w:szCs w:val="24"/>
          <w:lang w:val="en-GB"/>
        </w:rPr>
        <w:t xml:space="preserve"> fee of $__________________ </w:t>
      </w:r>
      <w:r w:rsidR="00652E71" w:rsidRPr="00447803">
        <w:rPr>
          <w:sz w:val="24"/>
          <w:szCs w:val="24"/>
          <w:lang w:val="en-GB"/>
        </w:rPr>
        <w:t>per appeal is hereby</w:t>
      </w:r>
      <w:r w:rsidR="00CA5A93" w:rsidRPr="00447803">
        <w:rPr>
          <w:sz w:val="24"/>
          <w:szCs w:val="24"/>
          <w:lang w:val="en-GB"/>
        </w:rPr>
        <w:t xml:space="preserve"> established for the purpose of filing an appeal to the Board .</w:t>
      </w:r>
    </w:p>
    <w:p w:rsidR="00CA5A93" w:rsidRPr="0011667B" w:rsidRDefault="00CA5A93" w:rsidP="00BD0CCA">
      <w:pPr>
        <w:tabs>
          <w:tab w:val="left" w:pos="-1440"/>
        </w:tabs>
        <w:jc w:val="both"/>
        <w:rPr>
          <w:sz w:val="24"/>
          <w:szCs w:val="24"/>
          <w:lang w:val="en-GB"/>
        </w:rPr>
      </w:pPr>
      <w:r w:rsidRPr="0011667B">
        <w:rPr>
          <w:sz w:val="24"/>
          <w:szCs w:val="24"/>
          <w:lang w:val="en-GB"/>
        </w:rPr>
        <w:tab/>
      </w:r>
      <w:r w:rsidRPr="0011667B">
        <w:rPr>
          <w:sz w:val="24"/>
          <w:szCs w:val="24"/>
          <w:lang w:val="en-GB"/>
        </w:rPr>
        <w:tab/>
      </w:r>
      <w:r w:rsidRPr="0011667B">
        <w:rPr>
          <w:sz w:val="24"/>
          <w:szCs w:val="24"/>
          <w:lang w:val="en-GB"/>
        </w:rPr>
        <w:tab/>
      </w:r>
      <w:r w:rsidRPr="0011667B">
        <w:rPr>
          <w:sz w:val="24"/>
          <w:szCs w:val="24"/>
          <w:lang w:val="en-GB"/>
        </w:rPr>
        <w:tab/>
      </w:r>
      <w:r w:rsidRPr="0011667B">
        <w:rPr>
          <w:sz w:val="24"/>
          <w:szCs w:val="24"/>
          <w:lang w:val="en-GB"/>
        </w:rPr>
        <w:tab/>
      </w:r>
      <w:r w:rsidRPr="0011667B">
        <w:rPr>
          <w:sz w:val="24"/>
          <w:szCs w:val="24"/>
          <w:lang w:val="en-GB"/>
        </w:rPr>
        <w:tab/>
        <w:t>OR</w:t>
      </w:r>
    </w:p>
    <w:p w:rsidR="00F61D0B" w:rsidRPr="0011667B" w:rsidRDefault="00F61D0B" w:rsidP="00BD0CCA">
      <w:pPr>
        <w:tabs>
          <w:tab w:val="left" w:pos="-1440"/>
        </w:tabs>
        <w:jc w:val="both"/>
        <w:rPr>
          <w:sz w:val="24"/>
          <w:szCs w:val="24"/>
          <w:lang w:val="en-GB"/>
        </w:rPr>
      </w:pPr>
    </w:p>
    <w:p w:rsidR="001C063B" w:rsidRDefault="003407F8" w:rsidP="00BD0CCA">
      <w:pPr>
        <w:tabs>
          <w:tab w:val="left" w:pos="-1440"/>
        </w:tabs>
        <w:ind w:left="720"/>
        <w:jc w:val="both"/>
        <w:rPr>
          <w:sz w:val="24"/>
          <w:szCs w:val="24"/>
          <w:lang w:val="en-GB"/>
        </w:rPr>
      </w:pPr>
      <w:r w:rsidRPr="0011667B">
        <w:rPr>
          <w:sz w:val="24"/>
          <w:szCs w:val="24"/>
          <w:lang w:val="en-GB"/>
        </w:rPr>
        <w:t>T</w:t>
      </w:r>
      <w:r w:rsidR="0096059B" w:rsidRPr="0011667B">
        <w:rPr>
          <w:sz w:val="24"/>
          <w:szCs w:val="24"/>
          <w:lang w:val="en-GB"/>
        </w:rPr>
        <w:t xml:space="preserve">he following </w:t>
      </w:r>
      <w:r w:rsidR="00FD1E62" w:rsidRPr="0011667B">
        <w:rPr>
          <w:sz w:val="24"/>
          <w:szCs w:val="24"/>
          <w:lang w:val="en-GB"/>
        </w:rPr>
        <w:t>classes of properties</w:t>
      </w:r>
      <w:r w:rsidR="00A84873" w:rsidRPr="0011667B">
        <w:rPr>
          <w:sz w:val="24"/>
          <w:szCs w:val="24"/>
          <w:vertAlign w:val="superscript"/>
          <w:lang w:val="en-GB"/>
        </w:rPr>
        <w:t>1</w:t>
      </w:r>
      <w:r w:rsidR="00FD1E62" w:rsidRPr="0011667B">
        <w:rPr>
          <w:sz w:val="24"/>
          <w:szCs w:val="24"/>
          <w:lang w:val="en-GB"/>
        </w:rPr>
        <w:t xml:space="preserve"> and fees </w:t>
      </w:r>
      <w:r w:rsidR="00A303FA" w:rsidRPr="0011667B">
        <w:rPr>
          <w:sz w:val="24"/>
          <w:szCs w:val="24"/>
          <w:lang w:val="en-GB"/>
        </w:rPr>
        <w:t>are</w:t>
      </w:r>
      <w:r w:rsidR="00FD1E62" w:rsidRPr="0011667B">
        <w:rPr>
          <w:sz w:val="24"/>
          <w:szCs w:val="24"/>
          <w:lang w:val="en-GB"/>
        </w:rPr>
        <w:t xml:space="preserve"> established </w:t>
      </w:r>
      <w:r w:rsidR="0096059B" w:rsidRPr="0011667B">
        <w:rPr>
          <w:sz w:val="24"/>
          <w:szCs w:val="24"/>
          <w:lang w:val="en-GB"/>
        </w:rPr>
        <w:t>for the</w:t>
      </w:r>
      <w:r w:rsidR="00FD1E62" w:rsidRPr="0011667B">
        <w:rPr>
          <w:sz w:val="24"/>
          <w:szCs w:val="24"/>
          <w:lang w:val="en-GB"/>
        </w:rPr>
        <w:t xml:space="preserve"> purpose of </w:t>
      </w:r>
      <w:r w:rsidR="0096059B" w:rsidRPr="0011667B">
        <w:rPr>
          <w:sz w:val="24"/>
          <w:szCs w:val="24"/>
          <w:lang w:val="en-GB"/>
        </w:rPr>
        <w:t>filing an appeal to the Board :</w:t>
      </w:r>
      <w:r w:rsidR="000677D1" w:rsidRPr="0011667B">
        <w:rPr>
          <w:sz w:val="24"/>
          <w:szCs w:val="24"/>
          <w:lang w:val="en-GB"/>
        </w:rPr>
        <w:t xml:space="preserve"> </w:t>
      </w:r>
    </w:p>
    <w:tbl>
      <w:tblPr>
        <w:tblW w:w="0" w:type="auto"/>
        <w:tblInd w:w="1458" w:type="dxa"/>
        <w:tblLook w:val="01E0" w:firstRow="1" w:lastRow="1" w:firstColumn="1" w:lastColumn="1" w:noHBand="0" w:noVBand="0"/>
      </w:tblPr>
      <w:tblGrid>
        <w:gridCol w:w="7830"/>
        <w:gridCol w:w="1296"/>
      </w:tblGrid>
      <w:tr w:rsidR="0011667B" w:rsidRPr="0075774F" w:rsidTr="0075774F">
        <w:tc>
          <w:tcPr>
            <w:tcW w:w="7830" w:type="dxa"/>
          </w:tcPr>
          <w:p w:rsidR="0011667B" w:rsidRPr="0075774F" w:rsidRDefault="0011667B" w:rsidP="0075774F">
            <w:pPr>
              <w:tabs>
                <w:tab w:val="left" w:pos="-1440"/>
              </w:tabs>
              <w:jc w:val="both"/>
              <w:rPr>
                <w:b/>
                <w:sz w:val="24"/>
                <w:szCs w:val="24"/>
                <w:u w:val="single"/>
                <w:lang w:val="en-GB"/>
              </w:rPr>
            </w:pPr>
            <w:r w:rsidRPr="0075774F">
              <w:rPr>
                <w:b/>
                <w:sz w:val="24"/>
                <w:szCs w:val="24"/>
                <w:u w:val="single"/>
                <w:lang w:val="en-GB"/>
              </w:rPr>
              <w:t>Class or Value</w:t>
            </w:r>
          </w:p>
        </w:tc>
        <w:tc>
          <w:tcPr>
            <w:tcW w:w="1296" w:type="dxa"/>
          </w:tcPr>
          <w:p w:rsidR="0011667B" w:rsidRPr="0075774F" w:rsidRDefault="0011667B" w:rsidP="0075774F">
            <w:pPr>
              <w:tabs>
                <w:tab w:val="left" w:pos="-1440"/>
              </w:tabs>
              <w:jc w:val="center"/>
              <w:rPr>
                <w:b/>
                <w:sz w:val="24"/>
                <w:szCs w:val="24"/>
                <w:u w:val="single"/>
                <w:lang w:val="en-GB"/>
              </w:rPr>
            </w:pPr>
            <w:r w:rsidRPr="0075774F">
              <w:rPr>
                <w:b/>
                <w:sz w:val="24"/>
                <w:szCs w:val="24"/>
                <w:u w:val="single"/>
                <w:lang w:val="en-GB"/>
              </w:rPr>
              <w:t>Fee</w:t>
            </w:r>
          </w:p>
        </w:tc>
      </w:tr>
      <w:tr w:rsidR="0011667B" w:rsidRPr="0075774F" w:rsidTr="0075774F">
        <w:tc>
          <w:tcPr>
            <w:tcW w:w="7830" w:type="dxa"/>
          </w:tcPr>
          <w:p w:rsidR="0011667B" w:rsidRPr="0075774F" w:rsidRDefault="0011667B" w:rsidP="0075774F">
            <w:pPr>
              <w:tabs>
                <w:tab w:val="left" w:pos="-1440"/>
              </w:tabs>
              <w:jc w:val="both"/>
              <w:rPr>
                <w:sz w:val="24"/>
                <w:szCs w:val="24"/>
                <w:lang w:val="en-GB"/>
              </w:rPr>
            </w:pPr>
            <w:r w:rsidRPr="0075774F">
              <w:rPr>
                <w:sz w:val="24"/>
                <w:szCs w:val="24"/>
                <w:lang w:val="en-GB"/>
              </w:rPr>
              <w:t>Residential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11667B" w:rsidRPr="0075774F" w:rsidRDefault="0011667B" w:rsidP="0075774F">
            <w:pPr>
              <w:tabs>
                <w:tab w:val="left" w:pos="-1440"/>
              </w:tabs>
              <w:jc w:val="both"/>
              <w:rPr>
                <w:sz w:val="24"/>
                <w:szCs w:val="24"/>
                <w:lang w:val="en-GB"/>
              </w:rPr>
            </w:pPr>
          </w:p>
        </w:tc>
      </w:tr>
      <w:tr w:rsidR="0011667B" w:rsidRPr="0075774F" w:rsidTr="0075774F">
        <w:tc>
          <w:tcPr>
            <w:tcW w:w="7830" w:type="dxa"/>
          </w:tcPr>
          <w:p w:rsidR="0011667B" w:rsidRPr="0075774F" w:rsidRDefault="0011667B" w:rsidP="0075774F">
            <w:pPr>
              <w:tabs>
                <w:tab w:val="left" w:pos="-1440"/>
              </w:tabs>
              <w:jc w:val="both"/>
              <w:rPr>
                <w:sz w:val="24"/>
                <w:szCs w:val="24"/>
                <w:lang w:val="en-GB"/>
              </w:rPr>
            </w:pPr>
            <w:r w:rsidRPr="0075774F">
              <w:rPr>
                <w:sz w:val="24"/>
                <w:szCs w:val="24"/>
                <w:lang w:val="en-GB"/>
              </w:rPr>
              <w:t>Agricultural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11667B" w:rsidRPr="0075774F" w:rsidRDefault="0011667B" w:rsidP="0075774F">
            <w:pPr>
              <w:tabs>
                <w:tab w:val="left" w:pos="-1440"/>
              </w:tabs>
              <w:jc w:val="both"/>
              <w:rPr>
                <w:sz w:val="24"/>
                <w:szCs w:val="24"/>
                <w:lang w:val="en-GB"/>
              </w:rPr>
            </w:pPr>
          </w:p>
        </w:tc>
      </w:tr>
      <w:tr w:rsidR="0011667B" w:rsidRPr="0075774F" w:rsidTr="0075774F">
        <w:tc>
          <w:tcPr>
            <w:tcW w:w="7830" w:type="dxa"/>
          </w:tcPr>
          <w:p w:rsidR="0011667B" w:rsidRPr="0075774F" w:rsidRDefault="0011667B" w:rsidP="0075774F">
            <w:pPr>
              <w:tabs>
                <w:tab w:val="left" w:pos="-1440"/>
              </w:tabs>
              <w:jc w:val="both"/>
              <w:rPr>
                <w:sz w:val="24"/>
                <w:szCs w:val="24"/>
                <w:lang w:val="en-GB"/>
              </w:rPr>
            </w:pPr>
            <w:r w:rsidRPr="0075774F">
              <w:rPr>
                <w:sz w:val="24"/>
                <w:szCs w:val="24"/>
                <w:lang w:val="en-GB"/>
              </w:rPr>
              <w:t>Commercial and Industrial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11667B" w:rsidRPr="0075774F" w:rsidRDefault="0011667B" w:rsidP="0075774F">
            <w:pPr>
              <w:tabs>
                <w:tab w:val="left" w:pos="-1440"/>
              </w:tabs>
              <w:jc w:val="both"/>
              <w:rPr>
                <w:sz w:val="24"/>
                <w:szCs w:val="24"/>
                <w:lang w:val="en-GB"/>
              </w:rPr>
            </w:pPr>
          </w:p>
        </w:tc>
      </w:tr>
      <w:tr w:rsidR="0011667B" w:rsidRPr="0075774F" w:rsidTr="0075774F">
        <w:tc>
          <w:tcPr>
            <w:tcW w:w="7830" w:type="dxa"/>
          </w:tcPr>
          <w:p w:rsidR="0011667B" w:rsidRPr="0075774F" w:rsidRDefault="0011667B" w:rsidP="0075774F">
            <w:pPr>
              <w:tabs>
                <w:tab w:val="left" w:pos="-1440"/>
              </w:tabs>
              <w:jc w:val="both"/>
              <w:rPr>
                <w:sz w:val="24"/>
                <w:szCs w:val="24"/>
                <w:lang w:val="en-GB"/>
              </w:rPr>
            </w:pPr>
            <w:r w:rsidRPr="0075774F">
              <w:rPr>
                <w:sz w:val="24"/>
                <w:szCs w:val="24"/>
                <w:lang w:val="en-GB"/>
              </w:rPr>
              <w:t>Where the Fair Value Assessment is $xxx or less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11667B" w:rsidRPr="0075774F" w:rsidRDefault="0011667B" w:rsidP="0075774F">
            <w:pPr>
              <w:tabs>
                <w:tab w:val="left" w:pos="-1440"/>
              </w:tabs>
              <w:jc w:val="both"/>
              <w:rPr>
                <w:sz w:val="24"/>
                <w:szCs w:val="24"/>
                <w:lang w:val="en-GB"/>
              </w:rPr>
            </w:pPr>
          </w:p>
        </w:tc>
      </w:tr>
      <w:tr w:rsidR="0011667B" w:rsidRPr="0075774F" w:rsidTr="0075774F">
        <w:tc>
          <w:tcPr>
            <w:tcW w:w="7830" w:type="dxa"/>
          </w:tcPr>
          <w:p w:rsidR="0011667B" w:rsidRPr="0075774F" w:rsidRDefault="0011667B" w:rsidP="0075774F">
            <w:pPr>
              <w:tabs>
                <w:tab w:val="left" w:pos="-1440"/>
              </w:tabs>
              <w:jc w:val="both"/>
              <w:rPr>
                <w:sz w:val="24"/>
                <w:szCs w:val="24"/>
                <w:lang w:val="en-GB"/>
              </w:rPr>
            </w:pPr>
            <w:r w:rsidRPr="0075774F">
              <w:rPr>
                <w:sz w:val="24"/>
                <w:szCs w:val="24"/>
                <w:lang w:val="en-GB"/>
              </w:rPr>
              <w:t>Where the Fair Value Assessment is more than $xxx and less than $xxx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11667B" w:rsidRPr="0075774F" w:rsidRDefault="0011667B" w:rsidP="0075774F">
            <w:pPr>
              <w:tabs>
                <w:tab w:val="left" w:pos="-1440"/>
              </w:tabs>
              <w:jc w:val="both"/>
              <w:rPr>
                <w:sz w:val="24"/>
                <w:szCs w:val="24"/>
                <w:lang w:val="en-GB"/>
              </w:rPr>
            </w:pPr>
          </w:p>
        </w:tc>
      </w:tr>
      <w:tr w:rsidR="0011667B" w:rsidRPr="0075774F" w:rsidTr="0075774F">
        <w:tc>
          <w:tcPr>
            <w:tcW w:w="7830" w:type="dxa"/>
          </w:tcPr>
          <w:p w:rsidR="0011667B" w:rsidRPr="0075774F" w:rsidRDefault="0011667B" w:rsidP="0075774F">
            <w:pPr>
              <w:tabs>
                <w:tab w:val="left" w:pos="-1440"/>
              </w:tabs>
              <w:jc w:val="both"/>
              <w:rPr>
                <w:sz w:val="24"/>
                <w:szCs w:val="24"/>
                <w:lang w:val="en-GB"/>
              </w:rPr>
            </w:pPr>
            <w:r w:rsidRPr="0075774F">
              <w:rPr>
                <w:sz w:val="24"/>
                <w:szCs w:val="24"/>
                <w:lang w:val="en-GB"/>
              </w:rPr>
              <w:t>Where the Fair Value Assessment is $xxx or more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11667B" w:rsidRPr="0075774F" w:rsidRDefault="0011667B" w:rsidP="0075774F">
            <w:pPr>
              <w:tabs>
                <w:tab w:val="left" w:pos="-1440"/>
              </w:tabs>
              <w:jc w:val="both"/>
              <w:rPr>
                <w:sz w:val="24"/>
                <w:szCs w:val="24"/>
                <w:lang w:val="en-GB"/>
              </w:rPr>
            </w:pPr>
          </w:p>
        </w:tc>
      </w:tr>
    </w:tbl>
    <w:p w:rsidR="0011667B" w:rsidRPr="0011667B" w:rsidRDefault="0011667B" w:rsidP="00BD0CCA">
      <w:pPr>
        <w:tabs>
          <w:tab w:val="left" w:pos="-1440"/>
        </w:tabs>
        <w:ind w:left="720"/>
        <w:jc w:val="both"/>
        <w:rPr>
          <w:sz w:val="24"/>
          <w:szCs w:val="24"/>
          <w:lang w:val="en-GB"/>
        </w:rPr>
      </w:pPr>
    </w:p>
    <w:p w:rsidR="00CA5A93" w:rsidRPr="0011667B" w:rsidRDefault="00CA5A93" w:rsidP="00BD0CCA">
      <w:pPr>
        <w:tabs>
          <w:tab w:val="left" w:pos="-1440"/>
        </w:tabs>
        <w:jc w:val="both"/>
        <w:rPr>
          <w:i/>
          <w:sz w:val="24"/>
          <w:szCs w:val="24"/>
          <w:lang w:val="en-GB"/>
        </w:rPr>
      </w:pPr>
    </w:p>
    <w:p w:rsidR="00CA5A93" w:rsidRPr="0011667B" w:rsidRDefault="00CA5A93" w:rsidP="00CA5A93">
      <w:pPr>
        <w:tabs>
          <w:tab w:val="left" w:pos="-1440"/>
        </w:tabs>
        <w:jc w:val="both"/>
        <w:rPr>
          <w:sz w:val="24"/>
          <w:szCs w:val="24"/>
          <w:lang w:val="en-GB"/>
        </w:rPr>
      </w:pPr>
    </w:p>
    <w:p w:rsidR="00CA5A93" w:rsidRPr="0011667B" w:rsidRDefault="00CA5A93" w:rsidP="00CA5A93">
      <w:pPr>
        <w:tabs>
          <w:tab w:val="left" w:pos="-1440"/>
        </w:tabs>
        <w:ind w:left="720"/>
        <w:jc w:val="both"/>
        <w:rPr>
          <w:sz w:val="24"/>
          <w:szCs w:val="24"/>
          <w:lang w:val="en-GB"/>
        </w:rPr>
      </w:pPr>
    </w:p>
    <w:p w:rsidR="0011249F" w:rsidRDefault="003407F8" w:rsidP="00BD0CCA">
      <w:pPr>
        <w:numPr>
          <w:ilvl w:val="0"/>
          <w:numId w:val="5"/>
        </w:numPr>
        <w:tabs>
          <w:tab w:val="left" w:pos="-1440"/>
        </w:tabs>
        <w:jc w:val="both"/>
        <w:rPr>
          <w:sz w:val="24"/>
          <w:szCs w:val="24"/>
          <w:lang w:val="en-GB"/>
        </w:rPr>
      </w:pPr>
      <w:r w:rsidRPr="0011667B">
        <w:rPr>
          <w:sz w:val="24"/>
          <w:szCs w:val="24"/>
          <w:lang w:val="en-GB"/>
        </w:rPr>
        <w:t>T</w:t>
      </w:r>
      <w:r w:rsidR="001C063B" w:rsidRPr="0011667B">
        <w:rPr>
          <w:sz w:val="24"/>
          <w:szCs w:val="24"/>
          <w:lang w:val="en-GB"/>
        </w:rPr>
        <w:t xml:space="preserve">he applicable fee </w:t>
      </w:r>
      <w:r w:rsidR="0011249F" w:rsidRPr="0011667B">
        <w:rPr>
          <w:sz w:val="24"/>
          <w:szCs w:val="24"/>
          <w:lang w:val="en-GB"/>
        </w:rPr>
        <w:t xml:space="preserve">shall be </w:t>
      </w:r>
      <w:r w:rsidR="001C063B" w:rsidRPr="0011667B">
        <w:rPr>
          <w:sz w:val="24"/>
          <w:szCs w:val="24"/>
          <w:lang w:val="en-GB"/>
        </w:rPr>
        <w:t>payable</w:t>
      </w:r>
      <w:r w:rsidR="0011249F" w:rsidRPr="0011667B">
        <w:rPr>
          <w:sz w:val="24"/>
          <w:szCs w:val="24"/>
          <w:lang w:val="en-GB"/>
        </w:rPr>
        <w:t xml:space="preserve"> to the </w:t>
      </w:r>
      <w:r w:rsidR="002F2791" w:rsidRPr="0011667B">
        <w:rPr>
          <w:sz w:val="24"/>
          <w:szCs w:val="24"/>
          <w:lang w:val="en-GB"/>
        </w:rPr>
        <w:t>Municipality</w:t>
      </w:r>
      <w:r w:rsidR="00861D17" w:rsidRPr="0011667B">
        <w:rPr>
          <w:sz w:val="24"/>
          <w:szCs w:val="24"/>
          <w:vertAlign w:val="superscript"/>
          <w:lang w:val="en-GB"/>
        </w:rPr>
        <w:t>2</w:t>
      </w:r>
      <w:r w:rsidR="002F2791" w:rsidRPr="0011667B">
        <w:rPr>
          <w:sz w:val="24"/>
          <w:szCs w:val="24"/>
          <w:lang w:val="en-GB"/>
        </w:rPr>
        <w:t xml:space="preserve"> and</w:t>
      </w:r>
      <w:r w:rsidR="00652E71" w:rsidRPr="0011667B">
        <w:rPr>
          <w:sz w:val="24"/>
          <w:szCs w:val="24"/>
          <w:lang w:val="en-GB"/>
        </w:rPr>
        <w:t xml:space="preserve"> may be paid </w:t>
      </w:r>
      <w:r w:rsidR="001C063B" w:rsidRPr="0011667B">
        <w:rPr>
          <w:sz w:val="24"/>
          <w:szCs w:val="24"/>
          <w:lang w:val="en-GB"/>
        </w:rPr>
        <w:t>at the time of filing</w:t>
      </w:r>
      <w:r w:rsidR="00EF5A18" w:rsidRPr="0011667B">
        <w:rPr>
          <w:sz w:val="24"/>
          <w:szCs w:val="24"/>
          <w:lang w:val="en-GB"/>
        </w:rPr>
        <w:t xml:space="preserve"> the appeal</w:t>
      </w:r>
      <w:r w:rsidR="0011667B">
        <w:rPr>
          <w:sz w:val="24"/>
          <w:szCs w:val="24"/>
          <w:lang w:val="en-GB"/>
        </w:rPr>
        <w:t xml:space="preserve"> and in any event no later than </w:t>
      </w:r>
      <w:r w:rsidR="001C063B" w:rsidRPr="0011667B">
        <w:rPr>
          <w:sz w:val="24"/>
          <w:szCs w:val="24"/>
          <w:lang w:val="en-GB"/>
        </w:rPr>
        <w:t xml:space="preserve">the final date </w:t>
      </w:r>
      <w:r w:rsidR="00EF5A18" w:rsidRPr="0011667B">
        <w:rPr>
          <w:sz w:val="24"/>
          <w:szCs w:val="24"/>
          <w:lang w:val="en-GB"/>
        </w:rPr>
        <w:t xml:space="preserve">for lodging an </w:t>
      </w:r>
      <w:r w:rsidR="001C063B" w:rsidRPr="0011667B">
        <w:rPr>
          <w:sz w:val="24"/>
          <w:szCs w:val="24"/>
          <w:lang w:val="en-GB"/>
        </w:rPr>
        <w:t>appeal</w:t>
      </w:r>
      <w:r w:rsidR="00EF5A18" w:rsidRPr="0011667B">
        <w:rPr>
          <w:sz w:val="24"/>
          <w:szCs w:val="24"/>
          <w:lang w:val="en-GB"/>
        </w:rPr>
        <w:t xml:space="preserve"> with the Board</w:t>
      </w:r>
      <w:r w:rsidR="001C063B" w:rsidRPr="0011667B">
        <w:rPr>
          <w:sz w:val="24"/>
          <w:szCs w:val="24"/>
          <w:lang w:val="en-GB"/>
        </w:rPr>
        <w:t xml:space="preserve">. </w:t>
      </w:r>
    </w:p>
    <w:p w:rsidR="007A4D2A" w:rsidRDefault="007A4D2A" w:rsidP="007A4D2A">
      <w:pPr>
        <w:tabs>
          <w:tab w:val="left" w:pos="-1440"/>
        </w:tabs>
        <w:jc w:val="both"/>
        <w:rPr>
          <w:sz w:val="24"/>
          <w:szCs w:val="24"/>
          <w:lang w:val="en-GB"/>
        </w:rPr>
      </w:pPr>
    </w:p>
    <w:p w:rsidR="007A4D2A" w:rsidRPr="0011667B" w:rsidRDefault="007A4D2A" w:rsidP="007A4D2A">
      <w:pPr>
        <w:numPr>
          <w:ilvl w:val="0"/>
          <w:numId w:val="5"/>
        </w:numPr>
        <w:tabs>
          <w:tab w:val="left" w:pos="-1440"/>
        </w:tabs>
        <w:jc w:val="both"/>
        <w:rPr>
          <w:sz w:val="24"/>
          <w:szCs w:val="24"/>
          <w:lang w:val="en-GB"/>
        </w:rPr>
      </w:pPr>
      <w:r w:rsidRPr="0011667B">
        <w:rPr>
          <w:sz w:val="24"/>
          <w:szCs w:val="24"/>
          <w:lang w:val="en-GB"/>
        </w:rPr>
        <w:t>Where an appellant fails to pay the applicable fee pursuant to Section</w:t>
      </w:r>
      <w:r>
        <w:rPr>
          <w:sz w:val="24"/>
          <w:szCs w:val="24"/>
          <w:lang w:val="en-GB"/>
        </w:rPr>
        <w:t>s</w:t>
      </w:r>
      <w:r w:rsidRPr="0011667B">
        <w:rPr>
          <w:sz w:val="24"/>
          <w:szCs w:val="24"/>
          <w:lang w:val="en-GB"/>
        </w:rPr>
        <w:t xml:space="preserve"> 4 and 5 of this bylaw, the appeal is deemed to be dismissed.</w:t>
      </w:r>
    </w:p>
    <w:p w:rsidR="000677D1" w:rsidRPr="0011667B" w:rsidRDefault="000677D1" w:rsidP="00BD0CCA">
      <w:pPr>
        <w:tabs>
          <w:tab w:val="left" w:pos="-1440"/>
        </w:tabs>
        <w:jc w:val="both"/>
        <w:rPr>
          <w:sz w:val="24"/>
          <w:szCs w:val="24"/>
          <w:lang w:val="en-GB"/>
        </w:rPr>
      </w:pPr>
    </w:p>
    <w:p w:rsidR="00A303FA" w:rsidRPr="0011667B" w:rsidRDefault="00A303FA" w:rsidP="00BD0CCA">
      <w:pPr>
        <w:numPr>
          <w:ilvl w:val="0"/>
          <w:numId w:val="5"/>
        </w:numPr>
        <w:tabs>
          <w:tab w:val="left" w:pos="-1440"/>
        </w:tabs>
        <w:jc w:val="both"/>
        <w:rPr>
          <w:sz w:val="24"/>
          <w:szCs w:val="24"/>
          <w:lang w:val="en-GB"/>
        </w:rPr>
      </w:pPr>
      <w:r w:rsidRPr="0011667B">
        <w:rPr>
          <w:sz w:val="24"/>
          <w:szCs w:val="24"/>
          <w:lang w:val="en-GB"/>
        </w:rPr>
        <w:t>T</w:t>
      </w:r>
      <w:r w:rsidR="0011249F" w:rsidRPr="0011667B">
        <w:rPr>
          <w:sz w:val="24"/>
          <w:szCs w:val="24"/>
          <w:lang w:val="en-GB"/>
        </w:rPr>
        <w:t xml:space="preserve">he </w:t>
      </w:r>
      <w:r w:rsidRPr="0011667B">
        <w:rPr>
          <w:sz w:val="24"/>
          <w:szCs w:val="24"/>
          <w:lang w:val="en-GB"/>
        </w:rPr>
        <w:t>Municipality</w:t>
      </w:r>
      <w:r w:rsidR="00EF5A18" w:rsidRPr="0011667B">
        <w:rPr>
          <w:sz w:val="24"/>
          <w:szCs w:val="24"/>
          <w:vertAlign w:val="superscript"/>
          <w:lang w:val="en-GB"/>
        </w:rPr>
        <w:t>2</w:t>
      </w:r>
      <w:r w:rsidRPr="0011667B">
        <w:rPr>
          <w:sz w:val="24"/>
          <w:szCs w:val="24"/>
          <w:lang w:val="en-GB"/>
        </w:rPr>
        <w:t xml:space="preserve"> </w:t>
      </w:r>
      <w:r w:rsidR="0096059B" w:rsidRPr="0011667B">
        <w:rPr>
          <w:sz w:val="24"/>
          <w:szCs w:val="24"/>
          <w:lang w:val="en-GB"/>
        </w:rPr>
        <w:t>shall</w:t>
      </w:r>
      <w:r w:rsidR="0011249F" w:rsidRPr="0011667B">
        <w:rPr>
          <w:sz w:val="24"/>
          <w:szCs w:val="24"/>
          <w:lang w:val="en-GB"/>
        </w:rPr>
        <w:t xml:space="preserve"> refund any fee that was submitted by the appellant</w:t>
      </w:r>
      <w:r w:rsidR="00B85703">
        <w:rPr>
          <w:sz w:val="24"/>
          <w:szCs w:val="24"/>
          <w:lang w:val="en-GB"/>
        </w:rPr>
        <w:t xml:space="preserve"> if</w:t>
      </w:r>
      <w:r w:rsidRPr="0011667B">
        <w:rPr>
          <w:sz w:val="24"/>
          <w:szCs w:val="24"/>
          <w:lang w:val="en-GB"/>
        </w:rPr>
        <w:t>:</w:t>
      </w:r>
    </w:p>
    <w:p w:rsidR="00A303FA" w:rsidRPr="0011667B" w:rsidRDefault="00A303FA" w:rsidP="00A303FA">
      <w:pPr>
        <w:numPr>
          <w:ilvl w:val="1"/>
          <w:numId w:val="5"/>
        </w:numPr>
        <w:tabs>
          <w:tab w:val="left" w:pos="-1440"/>
          <w:tab w:val="num" w:pos="1440"/>
        </w:tabs>
        <w:jc w:val="both"/>
        <w:rPr>
          <w:sz w:val="24"/>
          <w:szCs w:val="24"/>
          <w:lang w:val="en-GB"/>
        </w:rPr>
      </w:pPr>
      <w:r w:rsidRPr="0011667B">
        <w:rPr>
          <w:sz w:val="24"/>
          <w:szCs w:val="24"/>
          <w:lang w:val="en-GB"/>
        </w:rPr>
        <w:t>the appeal is successful either in whole or in part by decision of either the Board or the Assessment Appeal Committee of the Saskatchewan Municipal Board;</w:t>
      </w:r>
    </w:p>
    <w:p w:rsidR="00A303FA" w:rsidRPr="0011667B" w:rsidRDefault="00A303FA" w:rsidP="00A303FA">
      <w:pPr>
        <w:numPr>
          <w:ilvl w:val="1"/>
          <w:numId w:val="5"/>
        </w:numPr>
        <w:tabs>
          <w:tab w:val="left" w:pos="-1440"/>
          <w:tab w:val="num" w:pos="1440"/>
        </w:tabs>
        <w:jc w:val="both"/>
        <w:rPr>
          <w:sz w:val="24"/>
          <w:szCs w:val="24"/>
          <w:lang w:val="en-GB"/>
        </w:rPr>
      </w:pPr>
      <w:r w:rsidRPr="0011667B">
        <w:rPr>
          <w:sz w:val="24"/>
          <w:szCs w:val="24"/>
          <w:lang w:val="en-GB"/>
        </w:rPr>
        <w:t>the appeal is not filed by the Secretary of the Board;</w:t>
      </w:r>
    </w:p>
    <w:p w:rsidR="00A303FA" w:rsidRPr="0011667B" w:rsidRDefault="00A303FA" w:rsidP="00A303FA">
      <w:pPr>
        <w:numPr>
          <w:ilvl w:val="1"/>
          <w:numId w:val="5"/>
        </w:numPr>
        <w:tabs>
          <w:tab w:val="left" w:pos="-1440"/>
          <w:tab w:val="num" w:pos="1440"/>
        </w:tabs>
        <w:jc w:val="both"/>
        <w:rPr>
          <w:sz w:val="24"/>
          <w:szCs w:val="24"/>
          <w:lang w:val="en-GB"/>
        </w:rPr>
      </w:pPr>
      <w:r w:rsidRPr="0011667B">
        <w:rPr>
          <w:sz w:val="24"/>
          <w:szCs w:val="24"/>
          <w:lang w:val="en-GB"/>
        </w:rPr>
        <w:t>the appeal is withdrawn in accordance with Section 227 of the Act; or</w:t>
      </w:r>
    </w:p>
    <w:p w:rsidR="0011249F" w:rsidRPr="0011667B" w:rsidRDefault="00A303FA" w:rsidP="00861D17">
      <w:pPr>
        <w:numPr>
          <w:ilvl w:val="1"/>
          <w:numId w:val="5"/>
        </w:numPr>
        <w:tabs>
          <w:tab w:val="left" w:pos="-1440"/>
          <w:tab w:val="num" w:pos="1440"/>
        </w:tabs>
        <w:jc w:val="both"/>
        <w:rPr>
          <w:sz w:val="24"/>
          <w:szCs w:val="24"/>
          <w:lang w:val="en-GB"/>
        </w:rPr>
      </w:pPr>
      <w:r w:rsidRPr="0011667B">
        <w:rPr>
          <w:sz w:val="24"/>
          <w:szCs w:val="24"/>
          <w:lang w:val="en-GB"/>
        </w:rPr>
        <w:t>an agreement is entered into pursuant to Section 228 of the Act.</w:t>
      </w:r>
    </w:p>
    <w:p w:rsidR="0011249F" w:rsidRPr="0011667B" w:rsidRDefault="0011249F" w:rsidP="00BD0CCA">
      <w:pPr>
        <w:jc w:val="both"/>
        <w:rPr>
          <w:sz w:val="24"/>
          <w:szCs w:val="24"/>
          <w:lang w:val="en-GB"/>
        </w:rPr>
      </w:pPr>
    </w:p>
    <w:p w:rsidR="00A303FA" w:rsidRPr="0011667B" w:rsidRDefault="001B165B" w:rsidP="00BD0CCA">
      <w:pPr>
        <w:numPr>
          <w:ilvl w:val="0"/>
          <w:numId w:val="5"/>
        </w:numPr>
        <w:tabs>
          <w:tab w:val="left" w:pos="-1440"/>
        </w:tabs>
        <w:jc w:val="both"/>
        <w:rPr>
          <w:sz w:val="24"/>
          <w:szCs w:val="24"/>
          <w:lang w:val="en-GB"/>
        </w:rPr>
      </w:pPr>
      <w:r w:rsidRPr="0011667B">
        <w:rPr>
          <w:sz w:val="24"/>
          <w:szCs w:val="24"/>
          <w:lang w:val="en-GB"/>
        </w:rPr>
        <w:t>A fee of $_____ per appeal</w:t>
      </w:r>
      <w:r w:rsidRPr="0011667B">
        <w:rPr>
          <w:sz w:val="24"/>
          <w:szCs w:val="24"/>
          <w:vertAlign w:val="superscript"/>
          <w:lang w:val="en-GB"/>
        </w:rPr>
        <w:t>3</w:t>
      </w:r>
      <w:r w:rsidRPr="0011667B">
        <w:rPr>
          <w:sz w:val="24"/>
          <w:szCs w:val="24"/>
          <w:lang w:val="en-GB"/>
        </w:rPr>
        <w:t xml:space="preserve"> is hereby established for any person who desires to be involved as a part</w:t>
      </w:r>
      <w:r w:rsidR="004666BC">
        <w:rPr>
          <w:sz w:val="24"/>
          <w:szCs w:val="24"/>
          <w:lang w:val="en-GB"/>
        </w:rPr>
        <w:t>y</w:t>
      </w:r>
      <w:r w:rsidRPr="0011667B">
        <w:rPr>
          <w:sz w:val="24"/>
          <w:szCs w:val="24"/>
          <w:lang w:val="en-GB"/>
        </w:rPr>
        <w:t xml:space="preserve"> in a hearing before the Board.</w:t>
      </w:r>
    </w:p>
    <w:p w:rsidR="001B165B" w:rsidRPr="0011667B" w:rsidRDefault="001B165B" w:rsidP="001B165B">
      <w:pPr>
        <w:tabs>
          <w:tab w:val="left" w:pos="-1440"/>
        </w:tabs>
        <w:jc w:val="both"/>
        <w:rPr>
          <w:sz w:val="24"/>
          <w:szCs w:val="24"/>
          <w:lang w:val="en-GB"/>
        </w:rPr>
      </w:pPr>
    </w:p>
    <w:p w:rsidR="001B165B" w:rsidRPr="0011667B" w:rsidRDefault="001B165B" w:rsidP="00BD0CCA">
      <w:pPr>
        <w:numPr>
          <w:ilvl w:val="0"/>
          <w:numId w:val="5"/>
        </w:numPr>
        <w:tabs>
          <w:tab w:val="left" w:pos="-1440"/>
        </w:tabs>
        <w:jc w:val="both"/>
        <w:rPr>
          <w:sz w:val="24"/>
          <w:szCs w:val="24"/>
          <w:lang w:val="en-GB"/>
        </w:rPr>
      </w:pPr>
      <w:r w:rsidRPr="0011667B">
        <w:rPr>
          <w:sz w:val="24"/>
          <w:szCs w:val="24"/>
          <w:lang w:val="en-GB"/>
        </w:rPr>
        <w:t>A fee of $_____ per appeal</w:t>
      </w:r>
      <w:r w:rsidRPr="0011667B">
        <w:rPr>
          <w:sz w:val="24"/>
          <w:szCs w:val="24"/>
          <w:vertAlign w:val="superscript"/>
          <w:lang w:val="en-GB"/>
        </w:rPr>
        <w:t>3</w:t>
      </w:r>
      <w:r w:rsidRPr="0011667B">
        <w:rPr>
          <w:sz w:val="24"/>
          <w:szCs w:val="24"/>
          <w:lang w:val="en-GB"/>
        </w:rPr>
        <w:t xml:space="preserve"> is hereby established for any person who wishes to obtain copies of the Board’s decision and other documents.</w:t>
      </w:r>
    </w:p>
    <w:p w:rsidR="001B165B" w:rsidRPr="0011667B" w:rsidRDefault="001B165B" w:rsidP="001B165B">
      <w:pPr>
        <w:tabs>
          <w:tab w:val="left" w:pos="-1440"/>
        </w:tabs>
        <w:jc w:val="both"/>
        <w:rPr>
          <w:sz w:val="24"/>
          <w:szCs w:val="24"/>
          <w:lang w:val="en-GB"/>
        </w:rPr>
      </w:pPr>
    </w:p>
    <w:p w:rsidR="001B165B" w:rsidRPr="0011667B" w:rsidRDefault="001B165B" w:rsidP="00BD0CCA">
      <w:pPr>
        <w:numPr>
          <w:ilvl w:val="0"/>
          <w:numId w:val="5"/>
        </w:numPr>
        <w:tabs>
          <w:tab w:val="left" w:pos="-1440"/>
        </w:tabs>
        <w:jc w:val="both"/>
        <w:rPr>
          <w:sz w:val="24"/>
          <w:szCs w:val="24"/>
          <w:lang w:val="en-GB"/>
        </w:rPr>
      </w:pPr>
      <w:r w:rsidRPr="0011667B">
        <w:rPr>
          <w:sz w:val="24"/>
          <w:szCs w:val="24"/>
          <w:lang w:val="en-GB"/>
        </w:rPr>
        <w:t>The fees referenced in Sections 8 and 9 of this bylaw are payable to the Municipality</w:t>
      </w:r>
      <w:r w:rsidRPr="0011667B">
        <w:rPr>
          <w:sz w:val="24"/>
          <w:szCs w:val="24"/>
          <w:vertAlign w:val="superscript"/>
          <w:lang w:val="en-GB"/>
        </w:rPr>
        <w:t>2</w:t>
      </w:r>
      <w:r w:rsidRPr="0011667B">
        <w:rPr>
          <w:sz w:val="24"/>
          <w:szCs w:val="24"/>
          <w:lang w:val="en-GB"/>
        </w:rPr>
        <w:t xml:space="preserve">. </w:t>
      </w:r>
    </w:p>
    <w:p w:rsidR="001B165B" w:rsidRPr="0011667B" w:rsidRDefault="001B165B" w:rsidP="001B165B">
      <w:pPr>
        <w:tabs>
          <w:tab w:val="left" w:pos="-1440"/>
        </w:tabs>
        <w:jc w:val="both"/>
        <w:rPr>
          <w:sz w:val="24"/>
          <w:szCs w:val="24"/>
          <w:lang w:val="en-GB"/>
        </w:rPr>
      </w:pPr>
    </w:p>
    <w:p w:rsidR="001B165B" w:rsidRPr="0011667B" w:rsidRDefault="001B165B" w:rsidP="00BD0CCA">
      <w:pPr>
        <w:numPr>
          <w:ilvl w:val="0"/>
          <w:numId w:val="5"/>
        </w:numPr>
        <w:tabs>
          <w:tab w:val="left" w:pos="-1440"/>
        </w:tabs>
        <w:jc w:val="both"/>
        <w:rPr>
          <w:sz w:val="24"/>
          <w:szCs w:val="24"/>
          <w:lang w:val="en-GB"/>
        </w:rPr>
      </w:pPr>
      <w:r w:rsidRPr="0011667B">
        <w:rPr>
          <w:sz w:val="24"/>
          <w:szCs w:val="24"/>
          <w:lang w:val="en-GB"/>
        </w:rPr>
        <w:t>Bylaw #____ is hereby repealed.</w:t>
      </w:r>
    </w:p>
    <w:p w:rsidR="0011249F" w:rsidRDefault="0011249F">
      <w:pPr>
        <w:rPr>
          <w:sz w:val="24"/>
          <w:szCs w:val="24"/>
        </w:rPr>
      </w:pPr>
    </w:p>
    <w:p w:rsidR="00B85703" w:rsidRDefault="00B85703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92"/>
        <w:gridCol w:w="5292"/>
      </w:tblGrid>
      <w:tr w:rsidR="00B85703" w:rsidRPr="0075774F" w:rsidTr="0075774F">
        <w:tc>
          <w:tcPr>
            <w:tcW w:w="5292" w:type="dxa"/>
          </w:tcPr>
          <w:p w:rsidR="00B85703" w:rsidRPr="0075774F" w:rsidRDefault="00B85703">
            <w:pPr>
              <w:rPr>
                <w:sz w:val="24"/>
                <w:szCs w:val="24"/>
              </w:rPr>
            </w:pPr>
          </w:p>
        </w:tc>
        <w:tc>
          <w:tcPr>
            <w:tcW w:w="5292" w:type="dxa"/>
            <w:tcBorders>
              <w:bottom w:val="single" w:sz="4" w:space="0" w:color="auto"/>
            </w:tcBorders>
          </w:tcPr>
          <w:p w:rsidR="00B85703" w:rsidRPr="0075774F" w:rsidRDefault="00B85703" w:rsidP="0075774F">
            <w:pPr>
              <w:jc w:val="right"/>
              <w:rPr>
                <w:sz w:val="24"/>
                <w:szCs w:val="24"/>
              </w:rPr>
            </w:pPr>
          </w:p>
        </w:tc>
      </w:tr>
      <w:tr w:rsidR="00B85703" w:rsidRPr="0075774F" w:rsidTr="0075774F">
        <w:tc>
          <w:tcPr>
            <w:tcW w:w="5292" w:type="dxa"/>
          </w:tcPr>
          <w:p w:rsidR="00B85703" w:rsidRPr="0075774F" w:rsidRDefault="00B85703">
            <w:pPr>
              <w:rPr>
                <w:sz w:val="24"/>
                <w:szCs w:val="24"/>
              </w:rPr>
            </w:pPr>
          </w:p>
        </w:tc>
        <w:tc>
          <w:tcPr>
            <w:tcW w:w="5292" w:type="dxa"/>
            <w:tcBorders>
              <w:top w:val="single" w:sz="4" w:space="0" w:color="auto"/>
            </w:tcBorders>
          </w:tcPr>
          <w:p w:rsidR="00B85703" w:rsidRPr="0075774F" w:rsidRDefault="00B85703" w:rsidP="0075774F">
            <w:pPr>
              <w:jc w:val="right"/>
              <w:rPr>
                <w:sz w:val="24"/>
                <w:szCs w:val="24"/>
              </w:rPr>
            </w:pPr>
            <w:r w:rsidRPr="0075774F">
              <w:rPr>
                <w:sz w:val="24"/>
                <w:szCs w:val="24"/>
              </w:rPr>
              <w:t>Mayor / Reeve</w:t>
            </w:r>
          </w:p>
        </w:tc>
      </w:tr>
      <w:tr w:rsidR="00B85703" w:rsidRPr="0075774F" w:rsidTr="0075774F">
        <w:tc>
          <w:tcPr>
            <w:tcW w:w="5292" w:type="dxa"/>
          </w:tcPr>
          <w:p w:rsidR="00B85703" w:rsidRPr="0075774F" w:rsidRDefault="00B85703" w:rsidP="0075774F">
            <w:pPr>
              <w:ind w:left="720"/>
              <w:rPr>
                <w:color w:val="999999"/>
                <w:sz w:val="24"/>
                <w:szCs w:val="24"/>
              </w:rPr>
            </w:pPr>
            <w:r w:rsidRPr="0075774F">
              <w:rPr>
                <w:color w:val="999999"/>
                <w:sz w:val="24"/>
                <w:szCs w:val="24"/>
              </w:rPr>
              <w:t>SEAL</w:t>
            </w:r>
          </w:p>
        </w:tc>
        <w:tc>
          <w:tcPr>
            <w:tcW w:w="5292" w:type="dxa"/>
            <w:tcBorders>
              <w:bottom w:val="single" w:sz="4" w:space="0" w:color="auto"/>
            </w:tcBorders>
          </w:tcPr>
          <w:p w:rsidR="00B85703" w:rsidRPr="0075774F" w:rsidRDefault="00B85703" w:rsidP="0075774F">
            <w:pPr>
              <w:jc w:val="right"/>
              <w:rPr>
                <w:sz w:val="24"/>
                <w:szCs w:val="24"/>
              </w:rPr>
            </w:pPr>
          </w:p>
          <w:p w:rsidR="00B85703" w:rsidRPr="0075774F" w:rsidRDefault="00B85703" w:rsidP="0075774F">
            <w:pPr>
              <w:jc w:val="right"/>
              <w:rPr>
                <w:sz w:val="24"/>
                <w:szCs w:val="24"/>
              </w:rPr>
            </w:pPr>
          </w:p>
        </w:tc>
      </w:tr>
      <w:tr w:rsidR="00B85703" w:rsidRPr="0075774F" w:rsidTr="0075774F">
        <w:tc>
          <w:tcPr>
            <w:tcW w:w="5292" w:type="dxa"/>
          </w:tcPr>
          <w:p w:rsidR="00B85703" w:rsidRPr="0075774F" w:rsidRDefault="00B85703">
            <w:pPr>
              <w:rPr>
                <w:sz w:val="24"/>
                <w:szCs w:val="24"/>
              </w:rPr>
            </w:pPr>
          </w:p>
        </w:tc>
        <w:tc>
          <w:tcPr>
            <w:tcW w:w="5292" w:type="dxa"/>
            <w:tcBorders>
              <w:top w:val="single" w:sz="4" w:space="0" w:color="auto"/>
            </w:tcBorders>
          </w:tcPr>
          <w:p w:rsidR="00B85703" w:rsidRPr="0075774F" w:rsidRDefault="00B85703" w:rsidP="0075774F">
            <w:pPr>
              <w:jc w:val="right"/>
              <w:rPr>
                <w:sz w:val="24"/>
                <w:szCs w:val="24"/>
              </w:rPr>
            </w:pPr>
            <w:r w:rsidRPr="0075774F">
              <w:rPr>
                <w:sz w:val="24"/>
                <w:szCs w:val="24"/>
              </w:rPr>
              <w:t>Administrator</w:t>
            </w:r>
          </w:p>
        </w:tc>
      </w:tr>
      <w:tr w:rsidR="00B85703" w:rsidRPr="0075774F" w:rsidTr="0075774F">
        <w:tc>
          <w:tcPr>
            <w:tcW w:w="5292" w:type="dxa"/>
          </w:tcPr>
          <w:p w:rsidR="00B85703" w:rsidRPr="0075774F" w:rsidRDefault="00B85703">
            <w:pPr>
              <w:rPr>
                <w:sz w:val="24"/>
                <w:szCs w:val="24"/>
              </w:rPr>
            </w:pPr>
          </w:p>
        </w:tc>
        <w:tc>
          <w:tcPr>
            <w:tcW w:w="5292" w:type="dxa"/>
          </w:tcPr>
          <w:p w:rsidR="00B85703" w:rsidRPr="0075774F" w:rsidRDefault="00B85703" w:rsidP="0075774F">
            <w:pPr>
              <w:jc w:val="right"/>
              <w:rPr>
                <w:i/>
                <w:sz w:val="24"/>
                <w:szCs w:val="24"/>
              </w:rPr>
            </w:pPr>
          </w:p>
        </w:tc>
      </w:tr>
    </w:tbl>
    <w:p w:rsidR="00306C9B" w:rsidRPr="005E7BF5" w:rsidRDefault="00306C9B">
      <w:pPr>
        <w:rPr>
          <w:sz w:val="24"/>
          <w:szCs w:val="24"/>
        </w:rPr>
      </w:pPr>
    </w:p>
    <w:p w:rsidR="005307C1" w:rsidRPr="005E7BF5" w:rsidRDefault="005307C1" w:rsidP="005307C1">
      <w:pPr>
        <w:rPr>
          <w:bCs/>
          <w:sz w:val="24"/>
          <w:szCs w:val="24"/>
          <w:lang w:eastAsia="ko-KR"/>
        </w:rPr>
      </w:pPr>
      <w:r w:rsidRPr="005E7BF5">
        <w:rPr>
          <w:bCs/>
          <w:sz w:val="24"/>
          <w:szCs w:val="24"/>
          <w:lang w:eastAsia="ko-KR"/>
        </w:rPr>
        <w:t>Read a third time and adopted</w:t>
      </w:r>
    </w:p>
    <w:p w:rsidR="005307C1" w:rsidRPr="005E7BF5" w:rsidRDefault="005307C1" w:rsidP="005307C1">
      <w:pPr>
        <w:rPr>
          <w:sz w:val="24"/>
          <w:szCs w:val="24"/>
        </w:rPr>
      </w:pPr>
      <w:r w:rsidRPr="005E7BF5">
        <w:rPr>
          <w:bCs/>
          <w:sz w:val="24"/>
          <w:szCs w:val="24"/>
          <w:lang w:eastAsia="ko-KR"/>
        </w:rPr>
        <w:t>this ____ day of ___________</w:t>
      </w:r>
    </w:p>
    <w:p w:rsidR="005307C1" w:rsidRPr="005E7BF5" w:rsidRDefault="005307C1" w:rsidP="005307C1">
      <w:pPr>
        <w:rPr>
          <w:sz w:val="24"/>
          <w:szCs w:val="24"/>
        </w:rPr>
      </w:pPr>
    </w:p>
    <w:p w:rsidR="005307C1" w:rsidRPr="005E7BF5" w:rsidRDefault="005307C1" w:rsidP="005307C1">
      <w:pPr>
        <w:autoSpaceDE w:val="0"/>
        <w:autoSpaceDN w:val="0"/>
        <w:adjustRightInd w:val="0"/>
        <w:rPr>
          <w:sz w:val="24"/>
          <w:szCs w:val="24"/>
          <w:lang w:eastAsia="ko-KR"/>
        </w:rPr>
      </w:pPr>
      <w:r w:rsidRPr="005E7BF5">
        <w:rPr>
          <w:sz w:val="24"/>
          <w:szCs w:val="24"/>
          <w:lang w:eastAsia="ko-KR"/>
        </w:rPr>
        <w:t>_________________________</w:t>
      </w:r>
    </w:p>
    <w:p w:rsidR="005307C1" w:rsidRPr="005E7BF5" w:rsidRDefault="005307C1" w:rsidP="005307C1">
      <w:pPr>
        <w:autoSpaceDE w:val="0"/>
        <w:autoSpaceDN w:val="0"/>
        <w:adjustRightInd w:val="0"/>
        <w:rPr>
          <w:sz w:val="24"/>
          <w:szCs w:val="24"/>
        </w:rPr>
      </w:pPr>
      <w:r w:rsidRPr="005E7BF5">
        <w:rPr>
          <w:sz w:val="24"/>
          <w:szCs w:val="24"/>
          <w:lang w:eastAsia="ko-KR"/>
        </w:rPr>
        <w:t xml:space="preserve">Administrator </w:t>
      </w:r>
    </w:p>
    <w:p w:rsidR="00CA5A93" w:rsidRPr="0011667B" w:rsidRDefault="00CA5A93">
      <w:pPr>
        <w:rPr>
          <w:sz w:val="24"/>
          <w:szCs w:val="24"/>
        </w:rPr>
      </w:pPr>
    </w:p>
    <w:p w:rsidR="00F61D0B" w:rsidRPr="0011667B" w:rsidRDefault="00E541B9">
      <w:pPr>
        <w:rPr>
          <w:sz w:val="24"/>
          <w:szCs w:val="24"/>
        </w:rPr>
      </w:pPr>
      <w:r>
        <w:rPr>
          <w:b/>
          <w:sz w:val="24"/>
        </w:rPr>
        <w:pict>
          <v:rect id="_x0000_i1026" style="width:0;height:1.5pt" o:hralign="center" o:hrstd="t" o:hr="t" fillcolor="gray" stroked="f"/>
        </w:pict>
      </w:r>
    </w:p>
    <w:p w:rsidR="00861D17" w:rsidRPr="0008441F" w:rsidRDefault="00F61D0B">
      <w:pPr>
        <w:rPr>
          <w:b/>
          <w:color w:val="0070C0"/>
          <w:sz w:val="24"/>
          <w:szCs w:val="24"/>
          <w:lang w:val="en-GB"/>
        </w:rPr>
      </w:pPr>
      <w:r w:rsidRPr="0008441F">
        <w:rPr>
          <w:b/>
          <w:color w:val="0070C0"/>
          <w:sz w:val="24"/>
          <w:szCs w:val="24"/>
          <w:lang w:val="en-GB"/>
        </w:rPr>
        <w:t>NOTE</w:t>
      </w:r>
      <w:r w:rsidR="00861D17" w:rsidRPr="0008441F">
        <w:rPr>
          <w:b/>
          <w:color w:val="0070C0"/>
          <w:sz w:val="24"/>
          <w:szCs w:val="24"/>
          <w:lang w:val="en-GB"/>
        </w:rPr>
        <w:t>S</w:t>
      </w:r>
      <w:r w:rsidRPr="0008441F">
        <w:rPr>
          <w:b/>
          <w:color w:val="0070C0"/>
          <w:sz w:val="24"/>
          <w:szCs w:val="24"/>
          <w:lang w:val="en-GB"/>
        </w:rPr>
        <w:t xml:space="preserve"> </w:t>
      </w:r>
    </w:p>
    <w:p w:rsidR="00CA5A93" w:rsidRPr="005E7BF5" w:rsidRDefault="00F61D0B">
      <w:pPr>
        <w:rPr>
          <w:color w:val="0070C0"/>
          <w:lang w:val="en-GB"/>
        </w:rPr>
      </w:pPr>
      <w:r w:rsidRPr="005E7BF5">
        <w:rPr>
          <w:b/>
          <w:color w:val="0070C0"/>
          <w:lang w:val="en-GB"/>
        </w:rPr>
        <w:t>1</w:t>
      </w:r>
      <w:r w:rsidRPr="005E7BF5">
        <w:rPr>
          <w:color w:val="0070C0"/>
          <w:lang w:val="en-GB"/>
        </w:rPr>
        <w:t xml:space="preserve">: </w:t>
      </w:r>
      <w:r w:rsidR="00CA5A93" w:rsidRPr="005E7BF5">
        <w:rPr>
          <w:color w:val="0070C0"/>
          <w:lang w:val="en-GB"/>
        </w:rPr>
        <w:t xml:space="preserve"> A municipality may classify property according to type, value or other criterion. Th</w:t>
      </w:r>
      <w:r w:rsidR="00A84873" w:rsidRPr="005E7BF5">
        <w:rPr>
          <w:color w:val="0070C0"/>
          <w:lang w:val="en-GB"/>
        </w:rPr>
        <w:t>ese</w:t>
      </w:r>
      <w:r w:rsidR="00CA5A93" w:rsidRPr="005E7BF5">
        <w:rPr>
          <w:color w:val="0070C0"/>
          <w:lang w:val="en-GB"/>
        </w:rPr>
        <w:t xml:space="preserve"> are only suggestions to demonstrate </w:t>
      </w:r>
      <w:r w:rsidR="00A84873" w:rsidRPr="005E7BF5">
        <w:rPr>
          <w:color w:val="0070C0"/>
          <w:lang w:val="en-GB"/>
        </w:rPr>
        <w:t>possible property classifi</w:t>
      </w:r>
      <w:r w:rsidR="00E71D82" w:rsidRPr="005E7BF5">
        <w:rPr>
          <w:color w:val="0070C0"/>
          <w:lang w:val="en-GB"/>
        </w:rPr>
        <w:t>cation</w:t>
      </w:r>
      <w:r w:rsidR="00A84873" w:rsidRPr="005E7BF5">
        <w:rPr>
          <w:color w:val="0070C0"/>
          <w:lang w:val="en-GB"/>
        </w:rPr>
        <w:t xml:space="preserve"> according to value</w:t>
      </w:r>
      <w:r w:rsidR="00CA5A93" w:rsidRPr="005E7BF5">
        <w:rPr>
          <w:color w:val="0070C0"/>
          <w:lang w:val="en-GB"/>
        </w:rPr>
        <w:t xml:space="preserve">. A municipality may wish to establish </w:t>
      </w:r>
      <w:r w:rsidR="00A84873" w:rsidRPr="005E7BF5">
        <w:rPr>
          <w:color w:val="0070C0"/>
          <w:lang w:val="en-GB"/>
        </w:rPr>
        <w:t xml:space="preserve">only </w:t>
      </w:r>
      <w:r w:rsidR="00CA5A93" w:rsidRPr="005E7BF5">
        <w:rPr>
          <w:color w:val="0070C0"/>
          <w:lang w:val="en-GB"/>
        </w:rPr>
        <w:t>a single fee that is applicable to all properties</w:t>
      </w:r>
      <w:r w:rsidR="00861D17" w:rsidRPr="005E7BF5">
        <w:rPr>
          <w:color w:val="0070C0"/>
          <w:lang w:val="en-GB"/>
        </w:rPr>
        <w:t>.</w:t>
      </w:r>
    </w:p>
    <w:p w:rsidR="00861D17" w:rsidRPr="005E7BF5" w:rsidRDefault="00861D17">
      <w:pPr>
        <w:rPr>
          <w:color w:val="0070C0"/>
          <w:lang w:val="en-GB"/>
        </w:rPr>
      </w:pPr>
    </w:p>
    <w:p w:rsidR="00861D17" w:rsidRPr="005E7BF5" w:rsidRDefault="00861D17">
      <w:pPr>
        <w:rPr>
          <w:color w:val="0070C0"/>
          <w:lang w:val="en-GB"/>
        </w:rPr>
      </w:pPr>
      <w:r w:rsidRPr="005E7BF5">
        <w:rPr>
          <w:b/>
          <w:color w:val="0070C0"/>
          <w:lang w:val="en-GB"/>
        </w:rPr>
        <w:t>2</w:t>
      </w:r>
      <w:r w:rsidRPr="005E7BF5">
        <w:rPr>
          <w:color w:val="0070C0"/>
          <w:lang w:val="en-GB"/>
        </w:rPr>
        <w:t>: A municipality may wish to delegate responsibility for the collection and refund of appeal fees to the (District) Board of Revision.</w:t>
      </w:r>
    </w:p>
    <w:p w:rsidR="001B165B" w:rsidRPr="005E7BF5" w:rsidRDefault="001B165B">
      <w:pPr>
        <w:rPr>
          <w:color w:val="0070C0"/>
          <w:lang w:val="en-GB"/>
        </w:rPr>
      </w:pPr>
    </w:p>
    <w:p w:rsidR="001B165B" w:rsidRPr="005E7BF5" w:rsidRDefault="001B165B">
      <w:pPr>
        <w:rPr>
          <w:color w:val="0070C0"/>
          <w:lang w:val="en-GB"/>
        </w:rPr>
      </w:pPr>
      <w:r w:rsidRPr="005E7BF5">
        <w:rPr>
          <w:b/>
          <w:color w:val="0070C0"/>
          <w:lang w:val="en-GB"/>
        </w:rPr>
        <w:t>3</w:t>
      </w:r>
      <w:r w:rsidRPr="005E7BF5">
        <w:rPr>
          <w:color w:val="0070C0"/>
          <w:lang w:val="en-GB"/>
        </w:rPr>
        <w:t>.  Fees for a person to be involved as a party in a hearing or to obtain copies of the decision, etc may vary by property type, value or other criterion.</w:t>
      </w:r>
    </w:p>
    <w:sectPr w:rsidR="001B165B" w:rsidRPr="005E7BF5" w:rsidSect="00306C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1B9" w:rsidRDefault="00E541B9" w:rsidP="00E47EC4">
      <w:r>
        <w:separator/>
      </w:r>
    </w:p>
  </w:endnote>
  <w:endnote w:type="continuationSeparator" w:id="0">
    <w:p w:rsidR="00E541B9" w:rsidRDefault="00E541B9" w:rsidP="00E4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EC4" w:rsidRDefault="00E47E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EC4" w:rsidRDefault="00E47EC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EC4" w:rsidRDefault="00E47E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1B9" w:rsidRDefault="00E541B9" w:rsidP="00E47EC4">
      <w:r>
        <w:separator/>
      </w:r>
    </w:p>
  </w:footnote>
  <w:footnote w:type="continuationSeparator" w:id="0">
    <w:p w:rsidR="00E541B9" w:rsidRDefault="00E541B9" w:rsidP="00E47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EC4" w:rsidRDefault="00E541B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875979" o:spid="_x0000_s2050" type="#_x0000_t136" style="position:absolute;margin-left:0;margin-top:0;width:568.45pt;height:162.4pt;rotation:315;z-index:-251655168;mso-position-horizontal:center;mso-position-horizontal-relative:margin;mso-position-vertical:center;mso-position-vertical-relative:margin" o:allowincell="f" fillcolor="#c6d9f1 [671]" stroked="f">
          <v:textpath style="font-family:&quot;Cambria Math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EC4" w:rsidRDefault="00E541B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875980" o:spid="_x0000_s2051" type="#_x0000_t136" style="position:absolute;margin-left:0;margin-top:0;width:568.45pt;height:162.4pt;rotation:315;z-index:-251653120;mso-position-horizontal:center;mso-position-horizontal-relative:margin;mso-position-vertical:center;mso-position-vertical-relative:margin" o:allowincell="f" fillcolor="#c6d9f1 [671]" stroked="f">
          <v:textpath style="font-family:&quot;Cambria Math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EC4" w:rsidRDefault="00E541B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875978" o:spid="_x0000_s2049" type="#_x0000_t136" style="position:absolute;margin-left:0;margin-top:0;width:568.45pt;height:162.4pt;rotation:315;z-index:-251657216;mso-position-horizontal:center;mso-position-horizontal-relative:margin;mso-position-vertical:center;mso-position-vertical-relative:margin" o:allowincell="f" fillcolor="#c6d9f1 [671]" stroked="f">
          <v:textpath style="font-family:&quot;Cambria Math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F4382"/>
    <w:multiLevelType w:val="singleLevel"/>
    <w:tmpl w:val="4E50C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31862DF2"/>
    <w:multiLevelType w:val="singleLevel"/>
    <w:tmpl w:val="4E50C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559B55CC"/>
    <w:multiLevelType w:val="multilevel"/>
    <w:tmpl w:val="954AB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5F77254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689D0B0A"/>
    <w:multiLevelType w:val="singleLevel"/>
    <w:tmpl w:val="4E50C4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7A5C6D30"/>
    <w:multiLevelType w:val="singleLevel"/>
    <w:tmpl w:val="4E50C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1B"/>
    <w:rsid w:val="000677D1"/>
    <w:rsid w:val="0008441F"/>
    <w:rsid w:val="0011249F"/>
    <w:rsid w:val="0011667B"/>
    <w:rsid w:val="001B165B"/>
    <w:rsid w:val="001C063B"/>
    <w:rsid w:val="001C23D2"/>
    <w:rsid w:val="001F1D79"/>
    <w:rsid w:val="00254143"/>
    <w:rsid w:val="002F2791"/>
    <w:rsid w:val="00306C9B"/>
    <w:rsid w:val="003407F8"/>
    <w:rsid w:val="0035322B"/>
    <w:rsid w:val="00385049"/>
    <w:rsid w:val="00447803"/>
    <w:rsid w:val="004666BC"/>
    <w:rsid w:val="004C32C9"/>
    <w:rsid w:val="005307C1"/>
    <w:rsid w:val="005E7BF5"/>
    <w:rsid w:val="00617F1B"/>
    <w:rsid w:val="00652E71"/>
    <w:rsid w:val="00695A70"/>
    <w:rsid w:val="006B36B2"/>
    <w:rsid w:val="0075774F"/>
    <w:rsid w:val="007A13EE"/>
    <w:rsid w:val="007A4D2A"/>
    <w:rsid w:val="00861D17"/>
    <w:rsid w:val="0096059B"/>
    <w:rsid w:val="00965C76"/>
    <w:rsid w:val="009E6480"/>
    <w:rsid w:val="00A303FA"/>
    <w:rsid w:val="00A34641"/>
    <w:rsid w:val="00A84873"/>
    <w:rsid w:val="00A912A1"/>
    <w:rsid w:val="00B85703"/>
    <w:rsid w:val="00BA5FFC"/>
    <w:rsid w:val="00BD0CCA"/>
    <w:rsid w:val="00C808F7"/>
    <w:rsid w:val="00CA5A93"/>
    <w:rsid w:val="00D1365C"/>
    <w:rsid w:val="00DC1956"/>
    <w:rsid w:val="00E47EC4"/>
    <w:rsid w:val="00E541B9"/>
    <w:rsid w:val="00E71D82"/>
    <w:rsid w:val="00ED51D9"/>
    <w:rsid w:val="00EF5A18"/>
    <w:rsid w:val="00F61D0B"/>
    <w:rsid w:val="00F92C93"/>
    <w:rsid w:val="00FC7603"/>
    <w:rsid w:val="00FD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mallCaps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mallCaps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color w:val="FF0000"/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rsid w:val="00116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C76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7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EC4"/>
  </w:style>
  <w:style w:type="paragraph" w:styleId="Footer">
    <w:name w:val="footer"/>
    <w:basedOn w:val="Normal"/>
    <w:link w:val="FooterChar"/>
    <w:uiPriority w:val="99"/>
    <w:unhideWhenUsed/>
    <w:rsid w:val="00E47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E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mallCaps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mallCaps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color w:val="FF0000"/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rsid w:val="00116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C76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7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EC4"/>
  </w:style>
  <w:style w:type="paragraph" w:styleId="Footer">
    <w:name w:val="footer"/>
    <w:basedOn w:val="Normal"/>
    <w:link w:val="FooterChar"/>
    <w:uiPriority w:val="99"/>
    <w:unhideWhenUsed/>
    <w:rsid w:val="00E47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8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BYLAW</vt:lpstr>
    </vt:vector>
  </TitlesOfParts>
  <Company>GRAA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BYLAW</dc:title>
  <dc:creator>Phil Boivin</dc:creator>
  <cp:lastModifiedBy>Ward, Kathy GR</cp:lastModifiedBy>
  <cp:revision>2</cp:revision>
  <cp:lastPrinted>2006-01-05T21:21:00Z</cp:lastPrinted>
  <dcterms:created xsi:type="dcterms:W3CDTF">2017-12-01T17:39:00Z</dcterms:created>
  <dcterms:modified xsi:type="dcterms:W3CDTF">2017-12-01T17:39:00Z</dcterms:modified>
</cp:coreProperties>
</file>