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EF4" w:rsidRDefault="00DB3167">
      <w:pPr>
        <w:pStyle w:val="Heading2"/>
      </w:pPr>
      <w:r>
        <w:rPr>
          <w:sz w:val="32"/>
        </w:rPr>
        <w:t xml:space="preserve">Protective Services Cost Recovery </w:t>
      </w:r>
      <w:r w:rsidR="00F57EF4">
        <w:rPr>
          <w:sz w:val="32"/>
        </w:rPr>
        <w:t>Bylaw</w:t>
      </w:r>
    </w:p>
    <w:p w:rsidR="001A022F" w:rsidRDefault="001A022F" w:rsidP="001A022F"/>
    <w:p w:rsidR="007E5CFF" w:rsidRPr="00ED3833" w:rsidRDefault="007E5CFF" w:rsidP="007E5CFF">
      <w:pPr>
        <w:pBdr>
          <w:top w:val="single" w:sz="12" w:space="1" w:color="000000"/>
          <w:left w:val="single" w:sz="12" w:space="2" w:color="000000"/>
          <w:bottom w:val="single" w:sz="12" w:space="1" w:color="000000"/>
          <w:right w:val="single" w:sz="12" w:space="4" w:color="000000"/>
        </w:pBdr>
        <w:ind w:left="720" w:right="720"/>
        <w:jc w:val="center"/>
        <w:rPr>
          <w:rFonts w:ascii="Arial Bold" w:hAnsi="Arial Bold"/>
          <w:b/>
          <w:color w:val="FF0000"/>
          <w:sz w:val="22"/>
          <w:szCs w:val="24"/>
        </w:rPr>
      </w:pPr>
      <w:r w:rsidRPr="00ED3833">
        <w:rPr>
          <w:rFonts w:ascii="Arial Bold" w:hAnsi="Arial Bold"/>
          <w:b/>
          <w:color w:val="FF0000"/>
          <w:sz w:val="22"/>
          <w:szCs w:val="24"/>
        </w:rPr>
        <w:t>Disclaimer:</w:t>
      </w:r>
    </w:p>
    <w:p w:rsidR="007E5CFF" w:rsidRPr="00ED3833" w:rsidRDefault="007E5CFF" w:rsidP="007E5CFF">
      <w:pPr>
        <w:pStyle w:val="BodyText"/>
        <w:pBdr>
          <w:top w:val="single" w:sz="12" w:space="1" w:color="000000"/>
          <w:left w:val="single" w:sz="12" w:space="2" w:color="000000"/>
          <w:bottom w:val="single" w:sz="12" w:space="1" w:color="000000"/>
          <w:right w:val="single" w:sz="12" w:space="4" w:color="000000"/>
        </w:pBdr>
        <w:tabs>
          <w:tab w:val="left" w:pos="7920"/>
        </w:tabs>
        <w:ind w:left="720" w:right="720"/>
        <w:jc w:val="both"/>
        <w:rPr>
          <w:b/>
          <w:i/>
          <w:sz w:val="20"/>
          <w:szCs w:val="24"/>
        </w:rPr>
      </w:pPr>
      <w:r w:rsidRPr="00ED3833">
        <w:rPr>
          <w:b/>
          <w:i/>
          <w:sz w:val="20"/>
          <w:szCs w:val="24"/>
        </w:rPr>
        <w:t>This draft bylaw has been prepared by staff in the Advisory Services and Municipal Relations Branch of the Ministry of Government Relations, not legal experts.  It is intended for guidance/illustrative purposes only and may be reworded to suit local conditions and requirements.  It is always advisable to obtain the advice of a solicitor in drafting bylaws.</w:t>
      </w:r>
    </w:p>
    <w:p w:rsidR="007E5CFF" w:rsidRPr="00ED3833" w:rsidRDefault="007E5CFF" w:rsidP="007E5CFF">
      <w:pPr>
        <w:rPr>
          <w:color w:val="FF0000"/>
        </w:rPr>
      </w:pPr>
    </w:p>
    <w:p w:rsidR="001A022F" w:rsidRDefault="0067157E" w:rsidP="001A022F">
      <w:r>
        <w:pict>
          <v:rect id="_x0000_i1026" style="width:0;height:1.5pt" o:hralign="center" o:hrstd="t" o:hr="t" fillcolor="gray" stroked="f"/>
        </w:pict>
      </w:r>
    </w:p>
    <w:p w:rsidR="001A022F" w:rsidRDefault="001A022F">
      <w:pPr>
        <w:rPr>
          <w:b/>
          <w:sz w:val="24"/>
          <w:szCs w:val="24"/>
        </w:rPr>
      </w:pPr>
    </w:p>
    <w:p w:rsidR="00200C1F" w:rsidRPr="00200C1F" w:rsidRDefault="00200C1F" w:rsidP="009665D5">
      <w:pPr>
        <w:jc w:val="center"/>
        <w:rPr>
          <w:b/>
          <w:sz w:val="24"/>
          <w:szCs w:val="24"/>
        </w:rPr>
      </w:pPr>
      <w:r w:rsidRPr="00200C1F">
        <w:rPr>
          <w:b/>
          <w:sz w:val="24"/>
          <w:szCs w:val="24"/>
        </w:rPr>
        <w:t>(MUNICIPALITY STATUS) OF (NAME / #)</w:t>
      </w:r>
    </w:p>
    <w:p w:rsidR="00200C1F" w:rsidRPr="00200C1F" w:rsidRDefault="00200C1F" w:rsidP="009665D5">
      <w:pPr>
        <w:jc w:val="center"/>
        <w:rPr>
          <w:sz w:val="24"/>
          <w:szCs w:val="24"/>
        </w:rPr>
      </w:pPr>
    </w:p>
    <w:p w:rsidR="00F57EF4" w:rsidRPr="00200C1F" w:rsidRDefault="00F57EF4" w:rsidP="009665D5">
      <w:pPr>
        <w:jc w:val="center"/>
        <w:rPr>
          <w:b/>
          <w:sz w:val="24"/>
          <w:szCs w:val="24"/>
        </w:rPr>
      </w:pPr>
      <w:r w:rsidRPr="00200C1F">
        <w:rPr>
          <w:b/>
          <w:sz w:val="24"/>
          <w:szCs w:val="24"/>
        </w:rPr>
        <w:t>BYLAW NO ______</w:t>
      </w:r>
    </w:p>
    <w:p w:rsidR="00F57EF4" w:rsidRPr="00200C1F" w:rsidRDefault="00F57EF4" w:rsidP="009665D5">
      <w:pPr>
        <w:jc w:val="center"/>
        <w:rPr>
          <w:b/>
          <w:sz w:val="24"/>
          <w:szCs w:val="24"/>
        </w:rPr>
      </w:pPr>
    </w:p>
    <w:p w:rsidR="00F57EF4" w:rsidRDefault="00F57EF4" w:rsidP="00A911A4">
      <w:pPr>
        <w:jc w:val="center"/>
        <w:rPr>
          <w:b/>
          <w:sz w:val="24"/>
          <w:szCs w:val="24"/>
        </w:rPr>
      </w:pPr>
      <w:r w:rsidRPr="00200C1F">
        <w:rPr>
          <w:b/>
          <w:sz w:val="24"/>
          <w:szCs w:val="24"/>
        </w:rPr>
        <w:t xml:space="preserve">A BYLAW TO </w:t>
      </w:r>
      <w:r w:rsidR="00A911A4">
        <w:rPr>
          <w:b/>
          <w:sz w:val="24"/>
          <w:szCs w:val="24"/>
        </w:rPr>
        <w:t>RECOVER PROTECTIVE SERVICES COSTS</w:t>
      </w:r>
      <w:r w:rsidR="003023E8">
        <w:rPr>
          <w:b/>
          <w:sz w:val="24"/>
          <w:szCs w:val="24"/>
        </w:rPr>
        <w:t xml:space="preserve"> </w:t>
      </w:r>
      <w:r w:rsidR="00EF2B84" w:rsidRPr="00E22389">
        <w:rPr>
          <w:sz w:val="24"/>
          <w:szCs w:val="24"/>
          <w:vertAlign w:val="superscript"/>
        </w:rPr>
        <w:t>1</w:t>
      </w:r>
    </w:p>
    <w:p w:rsidR="00F57EF4" w:rsidRPr="00200C1F" w:rsidRDefault="00F57EF4">
      <w:pPr>
        <w:rPr>
          <w:b/>
          <w:sz w:val="24"/>
          <w:szCs w:val="24"/>
        </w:rPr>
      </w:pPr>
    </w:p>
    <w:p w:rsidR="00F57EF4" w:rsidRPr="00200C1F" w:rsidRDefault="00F57EF4">
      <w:pPr>
        <w:rPr>
          <w:sz w:val="24"/>
          <w:szCs w:val="24"/>
        </w:rPr>
      </w:pPr>
      <w:r w:rsidRPr="00200C1F">
        <w:rPr>
          <w:sz w:val="24"/>
          <w:szCs w:val="24"/>
        </w:rPr>
        <w:t xml:space="preserve">The Council of the _________ of _________ in the </w:t>
      </w:r>
      <w:smartTag w:uri="urn:schemas-microsoft-com:office:smarttags" w:element="place">
        <w:smartTag w:uri="urn:schemas-microsoft-com:office:smarttags" w:element="PlaceType">
          <w:r w:rsidRPr="00200C1F">
            <w:rPr>
              <w:sz w:val="24"/>
              <w:szCs w:val="24"/>
            </w:rPr>
            <w:t>Province</w:t>
          </w:r>
        </w:smartTag>
        <w:r w:rsidRPr="00200C1F">
          <w:rPr>
            <w:sz w:val="24"/>
            <w:szCs w:val="24"/>
          </w:rPr>
          <w:t xml:space="preserve"> of </w:t>
        </w:r>
        <w:smartTag w:uri="urn:schemas-microsoft-com:office:smarttags" w:element="PlaceName">
          <w:r w:rsidRPr="00200C1F">
            <w:rPr>
              <w:sz w:val="24"/>
              <w:szCs w:val="24"/>
            </w:rPr>
            <w:t>Saskatchewan</w:t>
          </w:r>
        </w:smartTag>
      </w:smartTag>
      <w:r w:rsidRPr="00200C1F">
        <w:rPr>
          <w:sz w:val="24"/>
          <w:szCs w:val="24"/>
        </w:rPr>
        <w:t xml:space="preserve"> enacts as follows:</w:t>
      </w:r>
    </w:p>
    <w:p w:rsidR="00F57EF4" w:rsidRDefault="00F57EF4">
      <w:pPr>
        <w:rPr>
          <w:sz w:val="24"/>
        </w:rPr>
      </w:pPr>
    </w:p>
    <w:p w:rsidR="00C32898" w:rsidRDefault="00C32898" w:rsidP="00AC0E06">
      <w:pPr>
        <w:numPr>
          <w:ilvl w:val="0"/>
          <w:numId w:val="4"/>
        </w:numPr>
        <w:rPr>
          <w:sz w:val="24"/>
        </w:rPr>
      </w:pPr>
      <w:r>
        <w:rPr>
          <w:sz w:val="24"/>
        </w:rPr>
        <w:t>In this bylaw:</w:t>
      </w:r>
    </w:p>
    <w:p w:rsidR="00C32898" w:rsidRDefault="00C32898" w:rsidP="00AC0E06">
      <w:pPr>
        <w:numPr>
          <w:ilvl w:val="1"/>
          <w:numId w:val="6"/>
        </w:numPr>
        <w:rPr>
          <w:sz w:val="24"/>
        </w:rPr>
      </w:pPr>
      <w:r>
        <w:rPr>
          <w:sz w:val="24"/>
        </w:rPr>
        <w:t>“Administrator” shall mean the administrator of the municipality;</w:t>
      </w:r>
    </w:p>
    <w:p w:rsidR="00C32898" w:rsidRDefault="00C32898" w:rsidP="00AC0E06">
      <w:pPr>
        <w:numPr>
          <w:ilvl w:val="1"/>
          <w:numId w:val="6"/>
        </w:numPr>
        <w:rPr>
          <w:sz w:val="24"/>
        </w:rPr>
      </w:pPr>
      <w:r>
        <w:rPr>
          <w:sz w:val="24"/>
        </w:rPr>
        <w:t>“Council” shall mean the council of the municipality;</w:t>
      </w:r>
      <w:r w:rsidR="00AC0E06">
        <w:rPr>
          <w:sz w:val="24"/>
        </w:rPr>
        <w:t xml:space="preserve"> and</w:t>
      </w:r>
    </w:p>
    <w:p w:rsidR="00C32898" w:rsidRDefault="00C32898" w:rsidP="00AC0E06">
      <w:pPr>
        <w:numPr>
          <w:ilvl w:val="1"/>
          <w:numId w:val="6"/>
        </w:numPr>
        <w:rPr>
          <w:sz w:val="24"/>
        </w:rPr>
      </w:pPr>
      <w:r>
        <w:rPr>
          <w:sz w:val="24"/>
        </w:rPr>
        <w:t>“Municipality” shall mean the [full name of municipality]</w:t>
      </w:r>
      <w:r w:rsidR="00AC0E06">
        <w:rPr>
          <w:sz w:val="24"/>
        </w:rPr>
        <w:t>.</w:t>
      </w:r>
    </w:p>
    <w:p w:rsidR="00C32898" w:rsidRDefault="00C32898">
      <w:pPr>
        <w:rPr>
          <w:sz w:val="24"/>
        </w:rPr>
      </w:pPr>
    </w:p>
    <w:p w:rsidR="00622835" w:rsidRDefault="00C571A6" w:rsidP="00AC0E06">
      <w:pPr>
        <w:numPr>
          <w:ilvl w:val="0"/>
          <w:numId w:val="6"/>
        </w:numPr>
        <w:rPr>
          <w:sz w:val="24"/>
        </w:rPr>
      </w:pPr>
      <w:r>
        <w:rPr>
          <w:sz w:val="24"/>
        </w:rPr>
        <w:t>The cost of fire prevention, suppression and emergency response services</w:t>
      </w:r>
      <w:r w:rsidR="003023E8">
        <w:rPr>
          <w:sz w:val="24"/>
        </w:rPr>
        <w:t xml:space="preserve"> </w:t>
      </w:r>
      <w:r w:rsidR="00EF2B84" w:rsidRPr="00EF2B84">
        <w:rPr>
          <w:sz w:val="24"/>
          <w:szCs w:val="24"/>
          <w:vertAlign w:val="superscript"/>
        </w:rPr>
        <w:t>2</w:t>
      </w:r>
      <w:r w:rsidR="00B96017">
        <w:rPr>
          <w:sz w:val="24"/>
          <w:szCs w:val="24"/>
          <w:vertAlign w:val="superscript"/>
        </w:rPr>
        <w:t xml:space="preserve"> </w:t>
      </w:r>
      <w:r>
        <w:rPr>
          <w:sz w:val="24"/>
        </w:rPr>
        <w:t xml:space="preserve"> shall be charged directly on the persons who receive the service in accordance with </w:t>
      </w:r>
      <w:r w:rsidRPr="00431064">
        <w:rPr>
          <w:i/>
          <w:sz w:val="24"/>
        </w:rPr>
        <w:t>[</w:t>
      </w:r>
      <w:r w:rsidRPr="0067157E">
        <w:rPr>
          <w:i/>
          <w:color w:val="0070C0"/>
          <w:sz w:val="24"/>
        </w:rPr>
        <w:t>select one of the following</w:t>
      </w:r>
      <w:r w:rsidRPr="00431064">
        <w:rPr>
          <w:i/>
          <w:sz w:val="24"/>
        </w:rPr>
        <w:t>]</w:t>
      </w:r>
    </w:p>
    <w:p w:rsidR="00C571A6" w:rsidRDefault="00C571A6" w:rsidP="00AC0E06">
      <w:pPr>
        <w:numPr>
          <w:ilvl w:val="0"/>
          <w:numId w:val="7"/>
        </w:numPr>
        <w:rPr>
          <w:sz w:val="24"/>
        </w:rPr>
      </w:pPr>
      <w:r>
        <w:rPr>
          <w:sz w:val="24"/>
        </w:rPr>
        <w:t xml:space="preserve">Schedule “A” which is attached to and forming a part </w:t>
      </w:r>
      <w:r w:rsidR="00B72417">
        <w:rPr>
          <w:sz w:val="24"/>
        </w:rPr>
        <w:t>of this bylaw.</w:t>
      </w:r>
    </w:p>
    <w:p w:rsidR="00C571A6" w:rsidRDefault="00755CFE" w:rsidP="00AC0E06">
      <w:pPr>
        <w:numPr>
          <w:ilvl w:val="0"/>
          <w:numId w:val="7"/>
        </w:numPr>
        <w:rPr>
          <w:sz w:val="24"/>
        </w:rPr>
      </w:pPr>
      <w:r>
        <w:rPr>
          <w:sz w:val="24"/>
        </w:rPr>
        <w:t>The</w:t>
      </w:r>
      <w:r w:rsidR="00C571A6">
        <w:rPr>
          <w:sz w:val="24"/>
        </w:rPr>
        <w:t xml:space="preserve"> rates contained within the [short name used for Fire Rates Bylaw] which ma</w:t>
      </w:r>
      <w:r w:rsidR="00B72417">
        <w:rPr>
          <w:sz w:val="24"/>
        </w:rPr>
        <w:t>y be revised from time to time.</w:t>
      </w:r>
    </w:p>
    <w:p w:rsidR="00C571A6" w:rsidRDefault="00C571A6" w:rsidP="00C571A6">
      <w:pPr>
        <w:rPr>
          <w:sz w:val="24"/>
        </w:rPr>
      </w:pPr>
    </w:p>
    <w:p w:rsidR="00C32898" w:rsidRDefault="00A911A4" w:rsidP="00AC0E06">
      <w:pPr>
        <w:numPr>
          <w:ilvl w:val="0"/>
          <w:numId w:val="6"/>
        </w:numPr>
        <w:rPr>
          <w:sz w:val="24"/>
        </w:rPr>
      </w:pPr>
      <w:r>
        <w:rPr>
          <w:sz w:val="24"/>
        </w:rPr>
        <w:t>The Council may authorize the Administrator to add to the taxes</w:t>
      </w:r>
      <w:r w:rsidR="003023E8">
        <w:rPr>
          <w:sz w:val="24"/>
        </w:rPr>
        <w:t xml:space="preserve"> </w:t>
      </w:r>
      <w:r w:rsidR="003023E8">
        <w:rPr>
          <w:sz w:val="24"/>
          <w:szCs w:val="24"/>
          <w:vertAlign w:val="superscript"/>
        </w:rPr>
        <w:t>3</w:t>
      </w:r>
      <w:r>
        <w:rPr>
          <w:sz w:val="24"/>
        </w:rPr>
        <w:t xml:space="preserve"> of any property owned by the person referenced in Section 2 of this bylaw any amount which remains unpaid </w:t>
      </w:r>
      <w:r w:rsidRPr="00431064">
        <w:rPr>
          <w:i/>
          <w:sz w:val="24"/>
        </w:rPr>
        <w:t>[</w:t>
      </w:r>
      <w:r w:rsidRPr="0067157E">
        <w:rPr>
          <w:i/>
          <w:color w:val="0070C0"/>
          <w:sz w:val="24"/>
        </w:rPr>
        <w:t>select one of the following</w:t>
      </w:r>
      <w:r w:rsidRPr="00431064">
        <w:rPr>
          <w:i/>
          <w:sz w:val="24"/>
        </w:rPr>
        <w:t>]</w:t>
      </w:r>
    </w:p>
    <w:p w:rsidR="00A911A4" w:rsidRDefault="00A911A4" w:rsidP="005D7552">
      <w:pPr>
        <w:numPr>
          <w:ilvl w:val="0"/>
          <w:numId w:val="8"/>
        </w:numPr>
        <w:rPr>
          <w:sz w:val="24"/>
        </w:rPr>
      </w:pPr>
      <w:proofErr w:type="gramStart"/>
      <w:r>
        <w:rPr>
          <w:sz w:val="24"/>
        </w:rPr>
        <w:t>at</w:t>
      </w:r>
      <w:proofErr w:type="gramEnd"/>
      <w:r>
        <w:rPr>
          <w:sz w:val="24"/>
        </w:rPr>
        <w:t xml:space="preserve"> the end of the calendar year.</w:t>
      </w:r>
    </w:p>
    <w:p w:rsidR="00A911A4" w:rsidRDefault="00A911A4" w:rsidP="005D7552">
      <w:pPr>
        <w:numPr>
          <w:ilvl w:val="0"/>
          <w:numId w:val="8"/>
        </w:numPr>
        <w:rPr>
          <w:sz w:val="24"/>
        </w:rPr>
      </w:pPr>
      <w:r>
        <w:rPr>
          <w:sz w:val="24"/>
        </w:rPr>
        <w:t xml:space="preserve">[x] </w:t>
      </w:r>
      <w:proofErr w:type="gramStart"/>
      <w:r>
        <w:rPr>
          <w:sz w:val="24"/>
        </w:rPr>
        <w:t>days</w:t>
      </w:r>
      <w:proofErr w:type="gramEnd"/>
      <w:r>
        <w:rPr>
          <w:sz w:val="24"/>
        </w:rPr>
        <w:t xml:space="preserve"> after the person has been invoiced for said services.</w:t>
      </w:r>
    </w:p>
    <w:p w:rsidR="00A911A4" w:rsidRDefault="005D7552" w:rsidP="005D7552">
      <w:pPr>
        <w:numPr>
          <w:ilvl w:val="0"/>
          <w:numId w:val="8"/>
        </w:numPr>
        <w:rPr>
          <w:sz w:val="24"/>
        </w:rPr>
      </w:pPr>
      <w:proofErr w:type="gramStart"/>
      <w:r>
        <w:rPr>
          <w:sz w:val="24"/>
        </w:rPr>
        <w:t>a</w:t>
      </w:r>
      <w:r w:rsidR="00A911A4">
        <w:rPr>
          <w:sz w:val="24"/>
        </w:rPr>
        <w:t>t</w:t>
      </w:r>
      <w:proofErr w:type="gramEnd"/>
      <w:r w:rsidR="00A911A4">
        <w:rPr>
          <w:sz w:val="24"/>
        </w:rPr>
        <w:t xml:space="preserve"> the end of the calendar year or </w:t>
      </w:r>
      <w:bookmarkStart w:id="0" w:name="_GoBack"/>
      <w:r w:rsidR="00A911A4" w:rsidRPr="0067157E">
        <w:rPr>
          <w:color w:val="0070C0"/>
          <w:sz w:val="24"/>
        </w:rPr>
        <w:t>[x]</w:t>
      </w:r>
      <w:bookmarkEnd w:id="0"/>
      <w:r w:rsidR="00A911A4">
        <w:rPr>
          <w:sz w:val="24"/>
        </w:rPr>
        <w:t xml:space="preserve"> days after the person has been invoiced for said services, whichever is earlier.</w:t>
      </w:r>
    </w:p>
    <w:p w:rsidR="00B72417" w:rsidRDefault="00B72417" w:rsidP="00B72417">
      <w:pPr>
        <w:rPr>
          <w:sz w:val="24"/>
        </w:rPr>
      </w:pPr>
    </w:p>
    <w:p w:rsidR="00B72417" w:rsidRDefault="00B72417" w:rsidP="00AC0E06">
      <w:pPr>
        <w:numPr>
          <w:ilvl w:val="0"/>
          <w:numId w:val="6"/>
        </w:numPr>
        <w:rPr>
          <w:sz w:val="24"/>
        </w:rPr>
      </w:pPr>
      <w:r>
        <w:rPr>
          <w:sz w:val="24"/>
        </w:rPr>
        <w:t xml:space="preserve">Bylaw </w:t>
      </w:r>
      <w:r w:rsidR="00F66C87">
        <w:rPr>
          <w:sz w:val="24"/>
        </w:rPr>
        <w:t xml:space="preserve">No. </w:t>
      </w:r>
      <w:proofErr w:type="spellStart"/>
      <w:r w:rsidR="00F66C87">
        <w:rPr>
          <w:sz w:val="24"/>
        </w:rPr>
        <w:t>yyyy</w:t>
      </w:r>
      <w:proofErr w:type="spellEnd"/>
      <w:r w:rsidR="00F66C87">
        <w:rPr>
          <w:sz w:val="24"/>
        </w:rPr>
        <w:t>-## is hereby repealed.</w:t>
      </w:r>
      <w:r w:rsidR="003023E8">
        <w:rPr>
          <w:sz w:val="24"/>
        </w:rPr>
        <w:t xml:space="preserve"> </w:t>
      </w:r>
      <w:r w:rsidR="003023E8">
        <w:rPr>
          <w:sz w:val="24"/>
          <w:szCs w:val="24"/>
          <w:vertAlign w:val="superscript"/>
        </w:rPr>
        <w:t>4</w:t>
      </w:r>
    </w:p>
    <w:tbl>
      <w:tblPr>
        <w:tblW w:w="0" w:type="auto"/>
        <w:tblLayout w:type="fixed"/>
        <w:tblLook w:val="0000" w:firstRow="0" w:lastRow="0" w:firstColumn="0" w:lastColumn="0" w:noHBand="0" w:noVBand="0"/>
      </w:tblPr>
      <w:tblGrid>
        <w:gridCol w:w="4428"/>
        <w:gridCol w:w="4428"/>
      </w:tblGrid>
      <w:tr w:rsidR="00F57EF4">
        <w:tc>
          <w:tcPr>
            <w:tcW w:w="4428" w:type="dxa"/>
          </w:tcPr>
          <w:p w:rsidR="00F57EF4" w:rsidRDefault="00F57EF4"/>
          <w:p w:rsidR="00CF073D" w:rsidRDefault="00CF073D"/>
          <w:p w:rsidR="00CF073D" w:rsidRDefault="00CF073D"/>
        </w:tc>
        <w:tc>
          <w:tcPr>
            <w:tcW w:w="4428" w:type="dxa"/>
            <w:tcBorders>
              <w:bottom w:val="single" w:sz="4" w:space="0" w:color="auto"/>
            </w:tcBorders>
          </w:tcPr>
          <w:p w:rsidR="00F57EF4" w:rsidRDefault="00F57EF4">
            <w:pPr>
              <w:jc w:val="right"/>
            </w:pPr>
          </w:p>
        </w:tc>
      </w:tr>
      <w:tr w:rsidR="00F57EF4">
        <w:tc>
          <w:tcPr>
            <w:tcW w:w="4428" w:type="dxa"/>
          </w:tcPr>
          <w:p w:rsidR="00F57EF4" w:rsidRDefault="00F57EF4"/>
        </w:tc>
        <w:tc>
          <w:tcPr>
            <w:tcW w:w="4428" w:type="dxa"/>
          </w:tcPr>
          <w:p w:rsidR="00F57EF4" w:rsidRPr="00D908BD" w:rsidRDefault="00F57EF4">
            <w:pPr>
              <w:jc w:val="right"/>
              <w:rPr>
                <w:sz w:val="24"/>
                <w:szCs w:val="24"/>
              </w:rPr>
            </w:pPr>
            <w:r w:rsidRPr="00D908BD">
              <w:rPr>
                <w:sz w:val="24"/>
                <w:szCs w:val="24"/>
              </w:rPr>
              <w:t>Mayor</w:t>
            </w:r>
            <w:r w:rsidR="00200C1F" w:rsidRPr="00D908BD">
              <w:rPr>
                <w:sz w:val="24"/>
                <w:szCs w:val="24"/>
              </w:rPr>
              <w:t xml:space="preserve"> / Reeve</w:t>
            </w:r>
          </w:p>
        </w:tc>
      </w:tr>
      <w:tr w:rsidR="00F57EF4">
        <w:tc>
          <w:tcPr>
            <w:tcW w:w="4428" w:type="dxa"/>
          </w:tcPr>
          <w:p w:rsidR="00F57EF4" w:rsidRDefault="00F57EF4">
            <w:pPr>
              <w:rPr>
                <w:color w:val="808080"/>
              </w:rPr>
            </w:pPr>
            <w:r>
              <w:rPr>
                <w:color w:val="808080"/>
              </w:rPr>
              <w:t xml:space="preserve">                [SEAL]</w:t>
            </w:r>
          </w:p>
        </w:tc>
        <w:tc>
          <w:tcPr>
            <w:tcW w:w="4428" w:type="dxa"/>
          </w:tcPr>
          <w:p w:rsidR="00F57EF4" w:rsidRDefault="00F57EF4">
            <w:pPr>
              <w:jc w:val="right"/>
            </w:pPr>
          </w:p>
        </w:tc>
      </w:tr>
      <w:tr w:rsidR="00F57EF4">
        <w:tc>
          <w:tcPr>
            <w:tcW w:w="4428" w:type="dxa"/>
          </w:tcPr>
          <w:p w:rsidR="00F57EF4" w:rsidRDefault="00F57EF4">
            <w:pPr>
              <w:rPr>
                <w:color w:val="808080"/>
              </w:rPr>
            </w:pPr>
          </w:p>
        </w:tc>
        <w:tc>
          <w:tcPr>
            <w:tcW w:w="4428" w:type="dxa"/>
            <w:tcBorders>
              <w:bottom w:val="single" w:sz="4" w:space="0" w:color="auto"/>
            </w:tcBorders>
          </w:tcPr>
          <w:p w:rsidR="00F57EF4" w:rsidRDefault="00F57EF4">
            <w:pPr>
              <w:jc w:val="right"/>
            </w:pPr>
          </w:p>
        </w:tc>
      </w:tr>
      <w:tr w:rsidR="00F57EF4">
        <w:tc>
          <w:tcPr>
            <w:tcW w:w="4428" w:type="dxa"/>
          </w:tcPr>
          <w:p w:rsidR="00F57EF4" w:rsidRDefault="00F57EF4"/>
        </w:tc>
        <w:tc>
          <w:tcPr>
            <w:tcW w:w="4428" w:type="dxa"/>
          </w:tcPr>
          <w:p w:rsidR="00F57EF4" w:rsidRPr="00D908BD" w:rsidRDefault="00F57EF4">
            <w:pPr>
              <w:jc w:val="right"/>
              <w:rPr>
                <w:sz w:val="24"/>
                <w:szCs w:val="24"/>
              </w:rPr>
            </w:pPr>
            <w:r w:rsidRPr="00D908BD">
              <w:rPr>
                <w:sz w:val="24"/>
                <w:szCs w:val="24"/>
              </w:rPr>
              <w:t>Administrator</w:t>
            </w:r>
          </w:p>
        </w:tc>
      </w:tr>
    </w:tbl>
    <w:p w:rsidR="00F57EF4" w:rsidRDefault="00F57EF4"/>
    <w:p w:rsidR="00F57EF4" w:rsidRDefault="00F57EF4">
      <w:pPr>
        <w:jc w:val="right"/>
        <w:rPr>
          <w:sz w:val="16"/>
        </w:rPr>
      </w:pPr>
    </w:p>
    <w:p w:rsidR="00F57EF4" w:rsidRDefault="00F57EF4">
      <w:pPr>
        <w:rPr>
          <w:sz w:val="24"/>
        </w:rPr>
      </w:pPr>
    </w:p>
    <w:p w:rsidR="009665D5" w:rsidRPr="00D908BD" w:rsidRDefault="009665D5" w:rsidP="009665D5">
      <w:pPr>
        <w:rPr>
          <w:bCs/>
          <w:sz w:val="24"/>
          <w:szCs w:val="24"/>
          <w:lang w:eastAsia="ko-KR"/>
        </w:rPr>
      </w:pPr>
      <w:r w:rsidRPr="00D908BD">
        <w:rPr>
          <w:bCs/>
          <w:sz w:val="24"/>
          <w:szCs w:val="24"/>
          <w:lang w:eastAsia="ko-KR"/>
        </w:rPr>
        <w:t>Read a third time and adopted</w:t>
      </w:r>
    </w:p>
    <w:p w:rsidR="009665D5" w:rsidRPr="00D908BD" w:rsidRDefault="009665D5" w:rsidP="009665D5">
      <w:pPr>
        <w:rPr>
          <w:sz w:val="24"/>
          <w:szCs w:val="24"/>
        </w:rPr>
      </w:pPr>
      <w:proofErr w:type="gramStart"/>
      <w:r w:rsidRPr="00D908BD">
        <w:rPr>
          <w:bCs/>
          <w:sz w:val="24"/>
          <w:szCs w:val="24"/>
          <w:lang w:eastAsia="ko-KR"/>
        </w:rPr>
        <w:t>this</w:t>
      </w:r>
      <w:proofErr w:type="gramEnd"/>
      <w:r w:rsidRPr="00D908BD">
        <w:rPr>
          <w:bCs/>
          <w:sz w:val="24"/>
          <w:szCs w:val="24"/>
          <w:lang w:eastAsia="ko-KR"/>
        </w:rPr>
        <w:t xml:space="preserve"> ____ day of ___________</w:t>
      </w:r>
    </w:p>
    <w:p w:rsidR="009665D5" w:rsidRPr="00D908BD" w:rsidRDefault="009665D5" w:rsidP="009665D5">
      <w:pPr>
        <w:rPr>
          <w:sz w:val="24"/>
          <w:szCs w:val="24"/>
        </w:rPr>
      </w:pPr>
    </w:p>
    <w:p w:rsidR="009665D5" w:rsidRPr="00D908BD" w:rsidRDefault="009665D5" w:rsidP="009665D5">
      <w:pPr>
        <w:autoSpaceDE w:val="0"/>
        <w:autoSpaceDN w:val="0"/>
        <w:adjustRightInd w:val="0"/>
        <w:rPr>
          <w:sz w:val="24"/>
          <w:szCs w:val="24"/>
          <w:lang w:eastAsia="ko-KR"/>
        </w:rPr>
      </w:pPr>
      <w:r w:rsidRPr="00D908BD">
        <w:rPr>
          <w:sz w:val="24"/>
          <w:szCs w:val="24"/>
          <w:lang w:eastAsia="ko-KR"/>
        </w:rPr>
        <w:t>_________________________</w:t>
      </w:r>
    </w:p>
    <w:p w:rsidR="009665D5" w:rsidRPr="009665D5" w:rsidRDefault="009665D5" w:rsidP="009665D5">
      <w:pPr>
        <w:autoSpaceDE w:val="0"/>
        <w:autoSpaceDN w:val="0"/>
        <w:adjustRightInd w:val="0"/>
      </w:pPr>
      <w:r w:rsidRPr="00D908BD">
        <w:rPr>
          <w:sz w:val="24"/>
          <w:szCs w:val="24"/>
          <w:lang w:eastAsia="ko-KR"/>
        </w:rPr>
        <w:t>Administrator</w:t>
      </w:r>
      <w:r w:rsidRPr="009665D5">
        <w:rPr>
          <w:lang w:eastAsia="ko-KR"/>
        </w:rPr>
        <w:t xml:space="preserve"> </w:t>
      </w:r>
    </w:p>
    <w:p w:rsidR="009665D5" w:rsidRDefault="009665D5">
      <w:pPr>
        <w:rPr>
          <w:sz w:val="24"/>
        </w:rPr>
      </w:pPr>
    </w:p>
    <w:p w:rsidR="00A911A4" w:rsidRDefault="0067157E">
      <w:r>
        <w:pict>
          <v:rect id="_x0000_i1027" style="width:0;height:1.5pt" o:hralign="center" o:hrstd="t" o:hr="t" fillcolor="gray" stroked="f"/>
        </w:pict>
      </w:r>
    </w:p>
    <w:p w:rsidR="00F57EF4" w:rsidRPr="00C02243" w:rsidRDefault="00F57EF4">
      <w:pPr>
        <w:rPr>
          <w:color w:val="0070C0"/>
        </w:rPr>
      </w:pPr>
    </w:p>
    <w:p w:rsidR="00A911A4" w:rsidRPr="00C02243" w:rsidRDefault="00A911A4">
      <w:pPr>
        <w:rPr>
          <w:color w:val="0070C0"/>
        </w:rPr>
      </w:pPr>
      <w:r w:rsidRPr="00C02243">
        <w:rPr>
          <w:color w:val="0070C0"/>
        </w:rPr>
        <w:t>Notes:</w:t>
      </w:r>
    </w:p>
    <w:p w:rsidR="00BB50C5" w:rsidRPr="00C02243" w:rsidRDefault="00BB50C5">
      <w:pPr>
        <w:rPr>
          <w:color w:val="0070C0"/>
        </w:rPr>
      </w:pPr>
    </w:p>
    <w:p w:rsidR="009014CD" w:rsidRPr="00C02243" w:rsidRDefault="00BB50C5" w:rsidP="00A34461">
      <w:pPr>
        <w:numPr>
          <w:ilvl w:val="0"/>
          <w:numId w:val="3"/>
        </w:numPr>
        <w:tabs>
          <w:tab w:val="clear" w:pos="720"/>
          <w:tab w:val="num" w:pos="360"/>
        </w:tabs>
        <w:ind w:left="360"/>
        <w:rPr>
          <w:color w:val="0070C0"/>
        </w:rPr>
      </w:pPr>
      <w:r w:rsidRPr="00C02243">
        <w:rPr>
          <w:color w:val="0070C0"/>
        </w:rPr>
        <w:t xml:space="preserve">Municipalities are encouraged to review the following article </w:t>
      </w:r>
      <w:r w:rsidR="00A34461" w:rsidRPr="00C02243">
        <w:rPr>
          <w:i/>
          <w:color w:val="0070C0"/>
        </w:rPr>
        <w:t>Changes to Municipal Law May Affect Fire Insurance</w:t>
      </w:r>
      <w:r w:rsidR="00A34461" w:rsidRPr="00C02243">
        <w:rPr>
          <w:color w:val="0070C0"/>
        </w:rPr>
        <w:t xml:space="preserve"> available at </w:t>
      </w:r>
      <w:hyperlink r:id="rId9" w:history="1">
        <w:r w:rsidR="00A34461" w:rsidRPr="00C02243">
          <w:rPr>
            <w:rStyle w:val="Hyperlink"/>
            <w:color w:val="0070C0"/>
          </w:rPr>
          <w:t>www.rslaw.com</w:t>
        </w:r>
      </w:hyperlink>
      <w:r w:rsidR="00A34461" w:rsidRPr="00C02243">
        <w:rPr>
          <w:color w:val="0070C0"/>
        </w:rPr>
        <w:t xml:space="preserve"> </w:t>
      </w:r>
      <w:r w:rsidRPr="00C02243">
        <w:rPr>
          <w:color w:val="0070C0"/>
        </w:rPr>
        <w:t xml:space="preserve">prior to consideration of a bylaw to directly charge property owners for fire response and related </w:t>
      </w:r>
      <w:r w:rsidR="00A34461" w:rsidRPr="00C02243">
        <w:rPr>
          <w:color w:val="0070C0"/>
        </w:rPr>
        <w:t>services.</w:t>
      </w:r>
    </w:p>
    <w:p w:rsidR="005B673F" w:rsidRPr="00C02243" w:rsidRDefault="005B673F" w:rsidP="005B673F">
      <w:pPr>
        <w:rPr>
          <w:color w:val="0070C0"/>
        </w:rPr>
      </w:pPr>
    </w:p>
    <w:p w:rsidR="00755CFE" w:rsidRPr="00C02243" w:rsidRDefault="00622EC1" w:rsidP="005E020C">
      <w:pPr>
        <w:numPr>
          <w:ilvl w:val="0"/>
          <w:numId w:val="3"/>
        </w:numPr>
        <w:tabs>
          <w:tab w:val="clear" w:pos="720"/>
          <w:tab w:val="num" w:pos="360"/>
        </w:tabs>
        <w:ind w:left="360"/>
        <w:rPr>
          <w:color w:val="0070C0"/>
        </w:rPr>
      </w:pPr>
      <w:r w:rsidRPr="00C02243">
        <w:rPr>
          <w:color w:val="0070C0"/>
        </w:rPr>
        <w:t>Clause 8(1)(</w:t>
      </w:r>
      <w:proofErr w:type="spellStart"/>
      <w:r w:rsidRPr="00C02243">
        <w:rPr>
          <w:color w:val="0070C0"/>
        </w:rPr>
        <w:t>i</w:t>
      </w:r>
      <w:proofErr w:type="spellEnd"/>
      <w:r w:rsidRPr="00C02243">
        <w:rPr>
          <w:color w:val="0070C0"/>
        </w:rPr>
        <w:t>) provides authority for municipalities to pass bylaws in relation to services provided by the municipality (where it has its own fire department) or on behalf of the municipality (where it contracts the service from another municipality) and to establish fees for those services</w:t>
      </w:r>
      <w:r w:rsidR="00755CFE" w:rsidRPr="00C02243">
        <w:rPr>
          <w:color w:val="0070C0"/>
        </w:rPr>
        <w:t xml:space="preserve">. </w:t>
      </w:r>
      <w:r w:rsidRPr="00C02243">
        <w:rPr>
          <w:color w:val="0070C0"/>
        </w:rPr>
        <w:t>These fees should be stipulated either within this bylaw or within some other bylaw which may be revised from time to time.  If proceeding with the second option, referencing a short title rather than a specific bylaw number will negate the necessity of amending this bylaw when rates are amended.  The rates bylaw may also be referenced by other bylaws, such as an inter</w:t>
      </w:r>
      <w:r w:rsidR="00D908BD" w:rsidRPr="00C02243">
        <w:rPr>
          <w:color w:val="0070C0"/>
        </w:rPr>
        <w:t>-</w:t>
      </w:r>
      <w:r w:rsidRPr="00C02243">
        <w:rPr>
          <w:color w:val="0070C0"/>
        </w:rPr>
        <w:t>municipal agreement with respect to services provided by a fire department.</w:t>
      </w:r>
      <w:r w:rsidR="00755CFE" w:rsidRPr="00C02243">
        <w:rPr>
          <w:color w:val="0070C0"/>
        </w:rPr>
        <w:t xml:space="preserve"> </w:t>
      </w:r>
    </w:p>
    <w:p w:rsidR="00B72417" w:rsidRPr="00C02243" w:rsidRDefault="00B72417" w:rsidP="00B72417">
      <w:pPr>
        <w:rPr>
          <w:color w:val="0070C0"/>
        </w:rPr>
      </w:pPr>
    </w:p>
    <w:p w:rsidR="00A23FE4" w:rsidRPr="00C02243" w:rsidRDefault="00A23FE4" w:rsidP="00B72417">
      <w:pPr>
        <w:numPr>
          <w:ilvl w:val="0"/>
          <w:numId w:val="3"/>
        </w:numPr>
        <w:tabs>
          <w:tab w:val="clear" w:pos="720"/>
          <w:tab w:val="num" w:pos="360"/>
        </w:tabs>
        <w:ind w:left="360"/>
        <w:rPr>
          <w:color w:val="0070C0"/>
        </w:rPr>
      </w:pPr>
      <w:r w:rsidRPr="00C02243">
        <w:rPr>
          <w:color w:val="0070C0"/>
        </w:rPr>
        <w:t xml:space="preserve">The municipality should clearly define its administrative process regarding </w:t>
      </w:r>
      <w:r w:rsidR="00A676E7" w:rsidRPr="00C02243">
        <w:rPr>
          <w:color w:val="0070C0"/>
        </w:rPr>
        <w:t xml:space="preserve">recovery of costs for </w:t>
      </w:r>
      <w:r w:rsidRPr="00C02243">
        <w:rPr>
          <w:color w:val="0070C0"/>
        </w:rPr>
        <w:t xml:space="preserve">fire response and related services.  A municipality which </w:t>
      </w:r>
      <w:r w:rsidR="008601ED" w:rsidRPr="00C02243">
        <w:rPr>
          <w:color w:val="0070C0"/>
        </w:rPr>
        <w:t>contracts</w:t>
      </w:r>
      <w:r w:rsidRPr="00C02243">
        <w:rPr>
          <w:color w:val="0070C0"/>
        </w:rPr>
        <w:t xml:space="preserve"> fire response and related services from another </w:t>
      </w:r>
      <w:r w:rsidR="00A676E7" w:rsidRPr="00C02243">
        <w:rPr>
          <w:color w:val="0070C0"/>
        </w:rPr>
        <w:t xml:space="preserve">service provider </w:t>
      </w:r>
      <w:r w:rsidRPr="00C02243">
        <w:rPr>
          <w:color w:val="0070C0"/>
        </w:rPr>
        <w:t>should demonstrate that the amount due by the person is owed to the recipient municipality</w:t>
      </w:r>
      <w:r w:rsidR="008601ED" w:rsidRPr="00C02243">
        <w:rPr>
          <w:color w:val="0070C0"/>
        </w:rPr>
        <w:t>.  A municipality may wish to incorporate invoicing procedures within the bylaw or it may choose to address the issue through municipal policy.</w:t>
      </w:r>
    </w:p>
    <w:p w:rsidR="00A23FE4" w:rsidRPr="00C02243" w:rsidRDefault="00A23FE4" w:rsidP="00A23FE4">
      <w:pPr>
        <w:rPr>
          <w:color w:val="0070C0"/>
        </w:rPr>
      </w:pPr>
    </w:p>
    <w:p w:rsidR="00B72417" w:rsidRPr="00C02243" w:rsidRDefault="00B72417" w:rsidP="00B72417">
      <w:pPr>
        <w:numPr>
          <w:ilvl w:val="0"/>
          <w:numId w:val="3"/>
        </w:numPr>
        <w:tabs>
          <w:tab w:val="clear" w:pos="720"/>
          <w:tab w:val="num" w:pos="360"/>
        </w:tabs>
        <w:ind w:left="360"/>
        <w:rPr>
          <w:color w:val="0070C0"/>
        </w:rPr>
      </w:pPr>
      <w:r w:rsidRPr="00C02243">
        <w:rPr>
          <w:color w:val="0070C0"/>
        </w:rPr>
        <w:t>If applicable</w:t>
      </w:r>
      <w:r w:rsidR="00AC0E06" w:rsidRPr="00C02243">
        <w:rPr>
          <w:color w:val="0070C0"/>
        </w:rPr>
        <w:t>.</w:t>
      </w:r>
    </w:p>
    <w:sectPr w:rsidR="00B72417" w:rsidRPr="00C02243">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389" w:rsidRDefault="00E22389" w:rsidP="00E22389">
      <w:r>
        <w:separator/>
      </w:r>
    </w:p>
  </w:endnote>
  <w:endnote w:type="continuationSeparator" w:id="0">
    <w:p w:rsidR="00E22389" w:rsidRDefault="00E22389" w:rsidP="00E2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89" w:rsidRDefault="00E223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89" w:rsidRDefault="00E223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89" w:rsidRDefault="00E223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389" w:rsidRDefault="00E22389" w:rsidP="00E22389">
      <w:r>
        <w:separator/>
      </w:r>
    </w:p>
  </w:footnote>
  <w:footnote w:type="continuationSeparator" w:id="0">
    <w:p w:rsidR="00E22389" w:rsidRDefault="00E22389" w:rsidP="00E22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89" w:rsidRDefault="006715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196047" o:spid="_x0000_s2050" type="#_x0000_t136" style="position:absolute;margin-left:0;margin-top:0;width:473.75pt;height:135.35pt;rotation:315;z-index:-251655168;mso-position-horizontal:center;mso-position-horizontal-relative:margin;mso-position-vertical:center;mso-position-vertical-relative:margin" o:allowincell="f" fillcolor="#c6d9f1 [671]" stroked="f">
          <v:textpath style="font-family:&quot;Cambria Math&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89" w:rsidRDefault="006715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196048" o:spid="_x0000_s2051" type="#_x0000_t136" style="position:absolute;margin-left:0;margin-top:0;width:473.75pt;height:135.35pt;rotation:315;z-index:-251653120;mso-position-horizontal:center;mso-position-horizontal-relative:margin;mso-position-vertical:center;mso-position-vertical-relative:margin" o:allowincell="f" fillcolor="#c6d9f1 [671]" stroked="f">
          <v:textpath style="font-family:&quot;Cambria Math&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89" w:rsidRDefault="006715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196046" o:spid="_x0000_s2049" type="#_x0000_t136" style="position:absolute;margin-left:0;margin-top:0;width:473.75pt;height:135.35pt;rotation:315;z-index:-251657216;mso-position-horizontal:center;mso-position-horizontal-relative:margin;mso-position-vertical:center;mso-position-vertical-relative:margin" o:allowincell="f" fillcolor="#c6d9f1 [671]" stroked="f">
          <v:textpath style="font-family:&quot;Cambria Math&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655_"/>
      </v:shape>
    </w:pict>
  </w:numPicBullet>
  <w:abstractNum w:abstractNumId="0">
    <w:nsid w:val="04AE2D4C"/>
    <w:multiLevelType w:val="multilevel"/>
    <w:tmpl w:val="FB40768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18DC60C4"/>
    <w:multiLevelType w:val="multilevel"/>
    <w:tmpl w:val="10CE28F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CAF10C8"/>
    <w:multiLevelType w:val="multilevel"/>
    <w:tmpl w:val="8BC816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249514E7"/>
    <w:multiLevelType w:val="multilevel"/>
    <w:tmpl w:val="10CE28F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269E2D48"/>
    <w:multiLevelType w:val="hybridMultilevel"/>
    <w:tmpl w:val="B7805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B00C99"/>
    <w:multiLevelType w:val="multilevel"/>
    <w:tmpl w:val="19507D8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398D216B"/>
    <w:multiLevelType w:val="hybridMultilevel"/>
    <w:tmpl w:val="88EC3EB4"/>
    <w:lvl w:ilvl="0" w:tplc="4CA6F258">
      <w:start w:val="1"/>
      <w:numFmt w:val="bullet"/>
      <w:lvlText w:val=""/>
      <w:lvlPicBulletId w:val="0"/>
      <w:lvlJc w:val="left"/>
      <w:pPr>
        <w:tabs>
          <w:tab w:val="num" w:pos="720"/>
        </w:tabs>
        <w:ind w:left="720" w:hanging="360"/>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D51D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1032234"/>
    <w:multiLevelType w:val="hybridMultilevel"/>
    <w:tmpl w:val="CE8C4B3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BC000D"/>
    <w:multiLevelType w:val="hybridMultilevel"/>
    <w:tmpl w:val="5508A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E542B45"/>
    <w:multiLevelType w:val="hybridMultilevel"/>
    <w:tmpl w:val="65E0DD8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8"/>
  </w:num>
  <w:num w:numId="4">
    <w:abstractNumId w:val="3"/>
  </w:num>
  <w:num w:numId="5">
    <w:abstractNumId w:val="1"/>
  </w:num>
  <w:num w:numId="6">
    <w:abstractNumId w:val="2"/>
  </w:num>
  <w:num w:numId="7">
    <w:abstractNumId w:val="0"/>
  </w:num>
  <w:num w:numId="8">
    <w:abstractNumId w:val="5"/>
  </w:num>
  <w:num w:numId="9">
    <w:abstractNumId w:val="7"/>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C90"/>
    <w:rsid w:val="00091E88"/>
    <w:rsid w:val="0012521A"/>
    <w:rsid w:val="001359E3"/>
    <w:rsid w:val="00164C90"/>
    <w:rsid w:val="001A022F"/>
    <w:rsid w:val="001B265E"/>
    <w:rsid w:val="00200C1F"/>
    <w:rsid w:val="00253D4E"/>
    <w:rsid w:val="003023E8"/>
    <w:rsid w:val="00397657"/>
    <w:rsid w:val="003B410A"/>
    <w:rsid w:val="00417EE5"/>
    <w:rsid w:val="004257B7"/>
    <w:rsid w:val="00431064"/>
    <w:rsid w:val="004700E8"/>
    <w:rsid w:val="00494A85"/>
    <w:rsid w:val="0055348F"/>
    <w:rsid w:val="005B673F"/>
    <w:rsid w:val="005D7552"/>
    <w:rsid w:val="005E020C"/>
    <w:rsid w:val="005F494E"/>
    <w:rsid w:val="005F66E2"/>
    <w:rsid w:val="00622835"/>
    <w:rsid w:val="00622EC1"/>
    <w:rsid w:val="00660DE6"/>
    <w:rsid w:val="0067157E"/>
    <w:rsid w:val="00696911"/>
    <w:rsid w:val="006A0F2B"/>
    <w:rsid w:val="00755CFE"/>
    <w:rsid w:val="007E5CFF"/>
    <w:rsid w:val="008104C9"/>
    <w:rsid w:val="008601ED"/>
    <w:rsid w:val="009014CD"/>
    <w:rsid w:val="009665D5"/>
    <w:rsid w:val="00A05426"/>
    <w:rsid w:val="00A23FE4"/>
    <w:rsid w:val="00A34461"/>
    <w:rsid w:val="00A676E7"/>
    <w:rsid w:val="00A911A4"/>
    <w:rsid w:val="00AC0E06"/>
    <w:rsid w:val="00AD7B8A"/>
    <w:rsid w:val="00B72417"/>
    <w:rsid w:val="00B8649B"/>
    <w:rsid w:val="00B92C93"/>
    <w:rsid w:val="00B96017"/>
    <w:rsid w:val="00BB50C5"/>
    <w:rsid w:val="00C02243"/>
    <w:rsid w:val="00C32898"/>
    <w:rsid w:val="00C571A6"/>
    <w:rsid w:val="00C908E7"/>
    <w:rsid w:val="00CF073D"/>
    <w:rsid w:val="00D908BD"/>
    <w:rsid w:val="00DB041F"/>
    <w:rsid w:val="00DB3167"/>
    <w:rsid w:val="00DD2202"/>
    <w:rsid w:val="00E22389"/>
    <w:rsid w:val="00EF2B84"/>
    <w:rsid w:val="00F20CF4"/>
    <w:rsid w:val="00F57EF4"/>
    <w:rsid w:val="00F66C87"/>
    <w:rsid w:val="00F70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right"/>
      <w:outlineLvl w:val="0"/>
    </w:pPr>
    <w:rPr>
      <w:b/>
      <w:smallCaps/>
      <w:sz w:val="40"/>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right"/>
      <w:outlineLvl w:val="2"/>
    </w:pPr>
    <w:rPr>
      <w:sz w:val="32"/>
    </w:rPr>
  </w:style>
  <w:style w:type="paragraph" w:styleId="Heading4">
    <w:name w:val="heading 4"/>
    <w:basedOn w:val="Normal"/>
    <w:next w:val="Normal"/>
    <w:qFormat/>
    <w:pPr>
      <w:keepNext/>
      <w:jc w:val="right"/>
      <w:outlineLvl w:val="3"/>
    </w:pPr>
    <w:rPr>
      <w:b/>
      <w:smallCaps/>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color w:val="FF0000"/>
      <w:sz w:val="24"/>
    </w:rPr>
  </w:style>
  <w:style w:type="character" w:styleId="Hyperlink">
    <w:name w:val="Hyperlink"/>
    <w:rPr>
      <w:color w:val="0000FF"/>
      <w:u w:val="single"/>
    </w:rPr>
  </w:style>
  <w:style w:type="paragraph" w:styleId="BalloonText">
    <w:name w:val="Balloon Text"/>
    <w:basedOn w:val="Normal"/>
    <w:semiHidden/>
    <w:rsid w:val="00A676E7"/>
    <w:rPr>
      <w:rFonts w:ascii="Tahoma" w:hAnsi="Tahoma" w:cs="Tahoma"/>
      <w:sz w:val="16"/>
      <w:szCs w:val="16"/>
    </w:rPr>
  </w:style>
  <w:style w:type="character" w:styleId="FollowedHyperlink">
    <w:name w:val="FollowedHyperlink"/>
    <w:basedOn w:val="DefaultParagraphFont"/>
    <w:rsid w:val="00D908BD"/>
    <w:rPr>
      <w:color w:val="800080" w:themeColor="followedHyperlink"/>
      <w:u w:val="single"/>
    </w:rPr>
  </w:style>
  <w:style w:type="paragraph" w:styleId="Header">
    <w:name w:val="header"/>
    <w:basedOn w:val="Normal"/>
    <w:link w:val="HeaderChar"/>
    <w:rsid w:val="00E22389"/>
    <w:pPr>
      <w:tabs>
        <w:tab w:val="center" w:pos="4680"/>
        <w:tab w:val="right" w:pos="9360"/>
      </w:tabs>
    </w:pPr>
  </w:style>
  <w:style w:type="character" w:customStyle="1" w:styleId="HeaderChar">
    <w:name w:val="Header Char"/>
    <w:basedOn w:val="DefaultParagraphFont"/>
    <w:link w:val="Header"/>
    <w:rsid w:val="00E22389"/>
  </w:style>
  <w:style w:type="paragraph" w:styleId="Footer">
    <w:name w:val="footer"/>
    <w:basedOn w:val="Normal"/>
    <w:link w:val="FooterChar"/>
    <w:rsid w:val="00E22389"/>
    <w:pPr>
      <w:tabs>
        <w:tab w:val="center" w:pos="4680"/>
        <w:tab w:val="right" w:pos="9360"/>
      </w:tabs>
    </w:pPr>
  </w:style>
  <w:style w:type="character" w:customStyle="1" w:styleId="FooterChar">
    <w:name w:val="Footer Char"/>
    <w:basedOn w:val="DefaultParagraphFont"/>
    <w:link w:val="Footer"/>
    <w:rsid w:val="00E223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slaw.com"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9BFA9-88ED-41BF-A27A-02AB6380C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SAMPLE BYLAW</vt:lpstr>
    </vt:vector>
  </TitlesOfParts>
  <Company>GRAA</Company>
  <LinksUpToDate>false</LinksUpToDate>
  <CharactersWithSpaces>3326</CharactersWithSpaces>
  <SharedDoc>false</SharedDoc>
  <HLinks>
    <vt:vector size="6" baseType="variant">
      <vt:variant>
        <vt:i4>4980739</vt:i4>
      </vt:variant>
      <vt:variant>
        <vt:i4>0</vt:i4>
      </vt:variant>
      <vt:variant>
        <vt:i4>0</vt:i4>
      </vt:variant>
      <vt:variant>
        <vt:i4>5</vt:i4>
      </vt:variant>
      <vt:variant>
        <vt:lpwstr>http://www.rslaw.com/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BYLAW</dc:title>
  <dc:creator>Phil Boivin</dc:creator>
  <cp:lastModifiedBy>Cooper, Darcie GR</cp:lastModifiedBy>
  <cp:revision>8</cp:revision>
  <cp:lastPrinted>2009-04-17T15:03:00Z</cp:lastPrinted>
  <dcterms:created xsi:type="dcterms:W3CDTF">2017-09-20T22:06:00Z</dcterms:created>
  <dcterms:modified xsi:type="dcterms:W3CDTF">2017-10-30T21:19:00Z</dcterms:modified>
</cp:coreProperties>
</file>