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F8E6" w14:textId="7DC19A48" w:rsidR="00AB3ED8" w:rsidRDefault="00E81882">
      <w:r w:rsidRPr="00A55E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22BA0" wp14:editId="4EF18080">
                <wp:simplePos x="0" y="0"/>
                <wp:positionH relativeFrom="column">
                  <wp:posOffset>-114300</wp:posOffset>
                </wp:positionH>
                <wp:positionV relativeFrom="paragraph">
                  <wp:posOffset>90483</wp:posOffset>
                </wp:positionV>
                <wp:extent cx="5947410" cy="91122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1C6DD" w14:textId="0D2B247A" w:rsidR="00AB3ED8" w:rsidRPr="00A37257" w:rsidRDefault="005260BB" w:rsidP="00C23220">
                            <w:pPr>
                              <w:spacing w:after="0" w:line="240" w:lineRule="auto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Bylaw</w:t>
                            </w:r>
                            <w:r w:rsidR="00696C02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to Protect Public Water Supplies</w:t>
                            </w:r>
                          </w:p>
                          <w:p w14:paraId="49F8349C" w14:textId="77777777" w:rsidR="00AB3ED8" w:rsidRDefault="00AB3ED8" w:rsidP="00AB3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2B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7.1pt;width:468.3pt;height: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oLGQIAADMEAAAOAAAAZHJzL2Uyb0RvYy54bWysU8tu2zAQvBfIPxC8x7JcO6kF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" filled="f" stroked="f" strokeweight=".5pt">
                <v:textbox>
                  <w:txbxContent>
                    <w:p w14:paraId="2DA1C6DD" w14:textId="0D2B247A" w:rsidR="00AB3ED8" w:rsidRPr="00A37257" w:rsidRDefault="005260BB" w:rsidP="00C23220">
                      <w:pPr>
                        <w:spacing w:after="0" w:line="240" w:lineRule="auto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Bylaw</w:t>
                      </w:r>
                      <w:r w:rsidR="00696C02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to Protect Public Water Supplies</w:t>
                      </w:r>
                    </w:p>
                    <w:p w14:paraId="49F8349C" w14:textId="77777777" w:rsidR="00AB3ED8" w:rsidRDefault="00AB3ED8" w:rsidP="00AB3ED8"/>
                  </w:txbxContent>
                </v:textbox>
              </v:shape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05251" wp14:editId="1755BF4D">
                <wp:simplePos x="0" y="0"/>
                <wp:positionH relativeFrom="page">
                  <wp:posOffset>7370859</wp:posOffset>
                </wp:positionH>
                <wp:positionV relativeFrom="paragraph">
                  <wp:posOffset>-341906</wp:posOffset>
                </wp:positionV>
                <wp:extent cx="393065" cy="1370330"/>
                <wp:effectExtent l="0" t="0" r="6985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37033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83BA" w14:textId="77777777" w:rsidR="00AB3ED8" w:rsidRPr="005B2640" w:rsidRDefault="00AB3ED8" w:rsidP="00AB3ED8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5251" id="Rectangle 3" o:spid="_x0000_s1027" style="position:absolute;margin-left:580.4pt;margin-top:-26.9pt;width:30.95pt;height:10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" fillcolor="#41b6e6" stroked="f" strokeweight="1pt">
                <v:textbox>
                  <w:txbxContent>
                    <w:p w14:paraId="6D2683BA" w14:textId="77777777" w:rsidR="00AB3ED8" w:rsidRPr="005B2640" w:rsidRDefault="00AB3ED8" w:rsidP="00AB3ED8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B651" wp14:editId="0748B35F">
                <wp:simplePos x="0" y="0"/>
                <wp:positionH relativeFrom="column">
                  <wp:posOffset>-914400</wp:posOffset>
                </wp:positionH>
                <wp:positionV relativeFrom="paragraph">
                  <wp:posOffset>-341906</wp:posOffset>
                </wp:positionV>
                <wp:extent cx="7772400" cy="1370606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70606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19268" id="Rectangle 1" o:spid="_x0000_s1026" style="position:absolute;margin-left:-1in;margin-top:-26.9pt;width:612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" fillcolor="#00558c" stroked="f" strokeweight="1pt"/>
            </w:pict>
          </mc:Fallback>
        </mc:AlternateContent>
      </w:r>
    </w:p>
    <w:p w14:paraId="147F6D8C" w14:textId="2EC43AC1" w:rsidR="00AB3ED8" w:rsidRPr="00AB3ED8" w:rsidRDefault="00AB3ED8" w:rsidP="00AB3ED8"/>
    <w:p w14:paraId="390EB8B5" w14:textId="04D0D33F" w:rsidR="00AB3ED8" w:rsidRPr="00AB3ED8" w:rsidRDefault="00AB3ED8" w:rsidP="00AB3ED8"/>
    <w:p w14:paraId="5A44C30B" w14:textId="1AFB6ED1" w:rsidR="00AB3ED8" w:rsidRDefault="00AB3ED8" w:rsidP="00AB3ED8"/>
    <w:p w14:paraId="63F615E8" w14:textId="628D29CB" w:rsidR="00AB3ED8" w:rsidRPr="00AB3ED8" w:rsidRDefault="005260BB" w:rsidP="00AB3ED8">
      <w:pPr>
        <w:spacing w:after="0" w:line="240" w:lineRule="auto"/>
        <w:rPr>
          <w:rFonts w:ascii="Myriad Pro" w:hAnsi="Myriad Pro"/>
          <w:color w:val="00558C"/>
          <w:sz w:val="28"/>
        </w:rPr>
      </w:pPr>
      <w:r>
        <w:rPr>
          <w:rFonts w:ascii="Myriad Pro" w:hAnsi="Myriad Pro"/>
          <w:color w:val="00558C"/>
          <w:sz w:val="28"/>
        </w:rPr>
        <w:t>Sample Template</w:t>
      </w:r>
      <w:r w:rsidR="00AB3ED8" w:rsidRPr="00AB3ED8">
        <w:rPr>
          <w:rFonts w:ascii="Myriad Pro" w:hAnsi="Myriad Pro"/>
          <w:color w:val="00558C"/>
          <w:sz w:val="28"/>
        </w:rPr>
        <w:t xml:space="preserve"> – </w:t>
      </w:r>
      <w:r w:rsidR="006445F9">
        <w:rPr>
          <w:rFonts w:ascii="Myriad Pro" w:hAnsi="Myriad Pro"/>
          <w:color w:val="00558C"/>
          <w:sz w:val="28"/>
        </w:rPr>
        <w:t>SEPTEMBER</w:t>
      </w:r>
      <w:r>
        <w:rPr>
          <w:rFonts w:ascii="Myriad Pro" w:hAnsi="Myriad Pro"/>
          <w:color w:val="00558C"/>
          <w:sz w:val="28"/>
        </w:rPr>
        <w:t xml:space="preserve"> 2022</w:t>
      </w:r>
    </w:p>
    <w:p w14:paraId="3AD6F808" w14:textId="754E0E6C" w:rsidR="00AB3ED8" w:rsidRDefault="00AB3ED8" w:rsidP="00AB3ED8"/>
    <w:p w14:paraId="4E8C382C" w14:textId="7453E266" w:rsidR="00AB3ED8" w:rsidRDefault="00AB3ED8" w:rsidP="00AB3ED8"/>
    <w:p w14:paraId="51214AE8" w14:textId="054376D5" w:rsidR="00AB3ED8" w:rsidRPr="00AB3ED8" w:rsidRDefault="00AB3ED8" w:rsidP="00AB3ED8"/>
    <w:p w14:paraId="083286F9" w14:textId="1570BDC6" w:rsidR="00AB3ED8" w:rsidRPr="00AB3ED8" w:rsidRDefault="00AB3ED8" w:rsidP="00AB3ED8"/>
    <w:p w14:paraId="212D1B11" w14:textId="649D521B" w:rsidR="00AB3ED8" w:rsidRPr="00AB3ED8" w:rsidRDefault="00AB3ED8" w:rsidP="00AB3ED8">
      <w:pPr>
        <w:tabs>
          <w:tab w:val="left" w:pos="2404"/>
        </w:tabs>
      </w:pPr>
      <w:r>
        <w:tab/>
      </w:r>
    </w:p>
    <w:p w14:paraId="3179ED4E" w14:textId="2D91A81F" w:rsidR="00AB3ED8" w:rsidRPr="00AB3ED8" w:rsidRDefault="00AB3ED8" w:rsidP="00AB3ED8"/>
    <w:p w14:paraId="47EB7E7C" w14:textId="306030FE" w:rsidR="00AB3ED8" w:rsidRPr="00AB3ED8" w:rsidRDefault="00AB3ED8" w:rsidP="00AB3ED8"/>
    <w:p w14:paraId="754440DC" w14:textId="567927CA" w:rsidR="00AB3ED8" w:rsidRPr="00AB3ED8" w:rsidRDefault="00AB3ED8" w:rsidP="00AB3ED8"/>
    <w:p w14:paraId="00F85192" w14:textId="515DF1B4" w:rsidR="00AB3ED8" w:rsidRPr="00AB3ED8" w:rsidRDefault="00AB3ED8" w:rsidP="00AB3ED8"/>
    <w:p w14:paraId="1C0E71EB" w14:textId="7134F60C" w:rsidR="00AB3ED8" w:rsidRPr="00AB3ED8" w:rsidRDefault="00AB3ED8" w:rsidP="00AB3ED8"/>
    <w:p w14:paraId="17D0149C" w14:textId="24B36E07" w:rsidR="00AB3ED8" w:rsidRPr="00AB3ED8" w:rsidRDefault="00AB3ED8" w:rsidP="00AB3ED8"/>
    <w:p w14:paraId="1290D5B7" w14:textId="596398C8" w:rsidR="00AB3ED8" w:rsidRPr="00AB3ED8" w:rsidRDefault="00AB3ED8" w:rsidP="00AB3ED8"/>
    <w:p w14:paraId="5CE91F8C" w14:textId="766C3777" w:rsidR="00AB3ED8" w:rsidRPr="00AB3ED8" w:rsidRDefault="00AB3ED8" w:rsidP="00AB3ED8"/>
    <w:p w14:paraId="3098C8DE" w14:textId="705EB135" w:rsidR="00AB3ED8" w:rsidRPr="00AB3ED8" w:rsidRDefault="00AB3ED8" w:rsidP="00AB3ED8"/>
    <w:p w14:paraId="7BC11FCF" w14:textId="3AEE3538" w:rsidR="00AB3ED8" w:rsidRPr="00AB3ED8" w:rsidRDefault="00AB3ED8" w:rsidP="00AB3ED8"/>
    <w:p w14:paraId="5F7C8A45" w14:textId="47D16C9B" w:rsidR="00AB3ED8" w:rsidRPr="00AB3ED8" w:rsidRDefault="00AB3ED8" w:rsidP="00AB3ED8"/>
    <w:p w14:paraId="48405398" w14:textId="66D3CD87" w:rsidR="00AB3ED8" w:rsidRPr="00AB3ED8" w:rsidRDefault="00AB3ED8" w:rsidP="00AB3ED8"/>
    <w:p w14:paraId="66808FAE" w14:textId="6D14E5AB" w:rsidR="00AB3ED8" w:rsidRPr="00AB3ED8" w:rsidRDefault="00AB3ED8" w:rsidP="00AB3ED8"/>
    <w:p w14:paraId="55BBBAB2" w14:textId="1DF615F5" w:rsidR="00AB3ED8" w:rsidRPr="00AB3ED8" w:rsidRDefault="00AB3ED8" w:rsidP="00AB3ED8"/>
    <w:p w14:paraId="04B522F0" w14:textId="3409F6E1" w:rsidR="00AB3ED8" w:rsidRPr="00AB3ED8" w:rsidRDefault="00AB3ED8" w:rsidP="00AB3ED8"/>
    <w:p w14:paraId="7D50D739" w14:textId="215D9C78" w:rsidR="00AB3ED8" w:rsidRPr="00AB3ED8" w:rsidRDefault="00AB3ED8" w:rsidP="00AB3ED8"/>
    <w:p w14:paraId="1F487DB0" w14:textId="3B0A9777" w:rsidR="00AB3ED8" w:rsidRDefault="00AB3ED8" w:rsidP="00AB3ED8"/>
    <w:p w14:paraId="2061717F" w14:textId="554BD0A1" w:rsidR="00AB3ED8" w:rsidRDefault="00AB3ED8" w:rsidP="00AB3ED8"/>
    <w:p w14:paraId="588F92DE" w14:textId="17023B72" w:rsidR="00AB3ED8" w:rsidRDefault="00AB3ED8" w:rsidP="00AB3ED8"/>
    <w:p w14:paraId="4BAF545D" w14:textId="5B87B3FD" w:rsidR="00AB3ED8" w:rsidRDefault="00AB3ED8" w:rsidP="00AB3ED8"/>
    <w:p w14:paraId="0010D3F8" w14:textId="20A08984" w:rsidR="00AB3ED8" w:rsidRPr="00AB3ED8" w:rsidRDefault="00AB3ED8" w:rsidP="00AB3ED8"/>
    <w:p w14:paraId="49C85E2D" w14:textId="26D1C7EE" w:rsidR="00AB3ED8" w:rsidRPr="00AB3ED8" w:rsidRDefault="00AB3ED8" w:rsidP="00AB3ED8"/>
    <w:p w14:paraId="58EFB84C" w14:textId="7F7E1658" w:rsidR="00AB3ED8" w:rsidRPr="00AB3ED8" w:rsidRDefault="00AB3ED8" w:rsidP="00AB3ED8"/>
    <w:p w14:paraId="232C2CE6" w14:textId="70C34201" w:rsidR="00AB3ED8" w:rsidRPr="00AB3ED8" w:rsidRDefault="00AB3ED8" w:rsidP="00AB3ED8"/>
    <w:p w14:paraId="0DC80106" w14:textId="4CDC02F1" w:rsidR="00AB3ED8" w:rsidRPr="00AB3ED8" w:rsidRDefault="00AB3ED8" w:rsidP="00AB3ED8"/>
    <w:p w14:paraId="2F69C77F" w14:textId="081714DA" w:rsidR="00AB3ED8" w:rsidRPr="00AB3ED8" w:rsidRDefault="00AB3ED8" w:rsidP="00AB3ED8"/>
    <w:p w14:paraId="7887AE22" w14:textId="08303E60" w:rsidR="00AB3ED8" w:rsidRPr="00AB3ED8" w:rsidRDefault="00AB3ED8" w:rsidP="00AB3ED8"/>
    <w:p w14:paraId="3DD58B44" w14:textId="444C97DA" w:rsidR="00AB3ED8" w:rsidRPr="00AB3ED8" w:rsidRDefault="00AB3ED8" w:rsidP="00AB3ED8"/>
    <w:p w14:paraId="496A7277" w14:textId="13B62B21" w:rsidR="00AB3ED8" w:rsidRPr="00AB3ED8" w:rsidRDefault="00AB3ED8" w:rsidP="00AB3ED8"/>
    <w:p w14:paraId="4EA15A0B" w14:textId="1F0835A9" w:rsidR="00AB3ED8" w:rsidRPr="00AB3ED8" w:rsidRDefault="00AB3ED8" w:rsidP="00AB3ED8"/>
    <w:p w14:paraId="18FF49D2" w14:textId="14BFC453" w:rsidR="00AB3ED8" w:rsidRPr="00AB3ED8" w:rsidRDefault="00AB3ED8" w:rsidP="00AB3ED8"/>
    <w:p w14:paraId="1BDB5F20" w14:textId="49DD003A" w:rsidR="00AB3ED8" w:rsidRPr="00AB3ED8" w:rsidRDefault="00AB3ED8" w:rsidP="00AB3ED8"/>
    <w:p w14:paraId="3E5E945A" w14:textId="4D6E0E05" w:rsidR="00AB3ED8" w:rsidRPr="00AB3ED8" w:rsidRDefault="00AB3ED8" w:rsidP="00AB3ED8"/>
    <w:p w14:paraId="121CC10B" w14:textId="742673B2" w:rsidR="00AB3ED8" w:rsidRPr="00AB3ED8" w:rsidRDefault="00AB3ED8" w:rsidP="00AB3ED8"/>
    <w:p w14:paraId="0231766B" w14:textId="3E989900" w:rsidR="00AB3ED8" w:rsidRPr="00AB3ED8" w:rsidRDefault="00AB3ED8" w:rsidP="00AB3ED8"/>
    <w:p w14:paraId="7F325C55" w14:textId="4A0D16B9" w:rsidR="00AB3ED8" w:rsidRPr="00AB3ED8" w:rsidRDefault="00AB3ED8" w:rsidP="00AB3ED8"/>
    <w:p w14:paraId="732D9C22" w14:textId="37CBB7E4" w:rsidR="00AB3ED8" w:rsidRPr="00AB3ED8" w:rsidRDefault="00AB3ED8" w:rsidP="00AB3ED8"/>
    <w:p w14:paraId="1D5A8344" w14:textId="346A8E96" w:rsidR="00AB3ED8" w:rsidRPr="00AB3ED8" w:rsidRDefault="00AB3ED8" w:rsidP="00AB3ED8"/>
    <w:p w14:paraId="76ECE3E2" w14:textId="78EF5BAB" w:rsidR="00AB3ED8" w:rsidRPr="00AB3ED8" w:rsidRDefault="00AB3ED8" w:rsidP="00AB3ED8"/>
    <w:p w14:paraId="119CB805" w14:textId="444C45E6" w:rsidR="00AB3ED8" w:rsidRPr="00AB3ED8" w:rsidRDefault="00AB3ED8" w:rsidP="00AB3ED8"/>
    <w:p w14:paraId="3D22573B" w14:textId="697941A1" w:rsidR="00AB3ED8" w:rsidRPr="00AB3ED8" w:rsidRDefault="00AB3ED8" w:rsidP="00AB3ED8"/>
    <w:p w14:paraId="6BD7BD77" w14:textId="4E8C615C" w:rsidR="00AB3ED8" w:rsidRPr="00AB3ED8" w:rsidRDefault="00AB3ED8" w:rsidP="00AB3ED8"/>
    <w:p w14:paraId="7A7FEC3F" w14:textId="18972753" w:rsidR="00AB3ED8" w:rsidRPr="00AB3ED8" w:rsidRDefault="00AB3ED8" w:rsidP="00AB3ED8"/>
    <w:p w14:paraId="1F5D8E7A" w14:textId="77777777" w:rsidR="009E5529" w:rsidRPr="00AB3ED8" w:rsidRDefault="009E5529" w:rsidP="00AB3ED8"/>
    <w:p w14:paraId="461BFA05" w14:textId="3A5379D1" w:rsidR="00AB3ED8" w:rsidRPr="00AB3ED8" w:rsidRDefault="00AB3ED8" w:rsidP="00AB3ED8"/>
    <w:p w14:paraId="3C23491E" w14:textId="675564DA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520AE8D8" w14:textId="079384A8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</w:p>
    <w:p w14:paraId="68222D52" w14:textId="70736BA2" w:rsidR="00AB3ED8" w:rsidRPr="001648FE" w:rsidRDefault="00AB3ED8" w:rsidP="001C3A97">
      <w:pPr>
        <w:spacing w:line="240" w:lineRule="auto"/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  <w:r w:rsidRPr="001648FE">
        <w:rPr>
          <w:rFonts w:cstheme="minorHAnsi"/>
          <w:color w:val="00558C"/>
        </w:rPr>
        <w:t xml:space="preserve"> </w:t>
      </w:r>
    </w:p>
    <w:p w14:paraId="4154E0DF" w14:textId="06B6AA1D" w:rsidR="00AB3ED8" w:rsidRPr="001648FE" w:rsidRDefault="00875D25" w:rsidP="00314A59">
      <w:pPr>
        <w:spacing w:after="0" w:line="240" w:lineRule="auto"/>
        <w:rPr>
          <w:rFonts w:cstheme="minorHAnsi"/>
          <w:i/>
          <w:sz w:val="20"/>
        </w:rPr>
      </w:pPr>
      <w:r>
        <w:rPr>
          <w:rFonts w:cstheme="minorHAnsi"/>
        </w:rPr>
        <w:t xml:space="preserve">Municipalities have authority to </w:t>
      </w:r>
      <w:r w:rsidR="0014034A">
        <w:rPr>
          <w:rFonts w:cstheme="minorHAnsi"/>
        </w:rPr>
        <w:t>enact byl</w:t>
      </w:r>
      <w:r w:rsidR="008A7215">
        <w:rPr>
          <w:rFonts w:cstheme="minorHAnsi"/>
        </w:rPr>
        <w:t xml:space="preserve">aws respecting the safety, </w:t>
      </w:r>
      <w:proofErr w:type="gramStart"/>
      <w:r w:rsidR="008A7215">
        <w:rPr>
          <w:rFonts w:cstheme="minorHAnsi"/>
        </w:rPr>
        <w:t>health</w:t>
      </w:r>
      <w:proofErr w:type="gramEnd"/>
      <w:r w:rsidR="008A7215">
        <w:rPr>
          <w:rFonts w:cstheme="minorHAnsi"/>
        </w:rPr>
        <w:t xml:space="preserve"> and welfare of people in the municipality, and to pro</w:t>
      </w:r>
      <w:r w:rsidR="006C0E5A">
        <w:rPr>
          <w:rFonts w:cstheme="minorHAnsi"/>
        </w:rPr>
        <w:t>tect people and property from hazardous practices.</w:t>
      </w:r>
      <w:r w:rsidR="00C30DD4">
        <w:rPr>
          <w:rFonts w:cstheme="minorHAnsi"/>
        </w:rPr>
        <w:t xml:space="preserve"> This sample bylaw can be used by a municipality to prohibit the filling of chemical spray equipment near water supply sources.</w:t>
      </w:r>
    </w:p>
    <w:p w14:paraId="2F752543" w14:textId="6F0B2F45" w:rsidR="00AB3ED8" w:rsidRDefault="00AB3ED8" w:rsidP="001C3A97">
      <w:pPr>
        <w:spacing w:after="0" w:line="240" w:lineRule="auto"/>
      </w:pPr>
    </w:p>
    <w:p w14:paraId="1B21573D" w14:textId="03316853" w:rsidR="00AB3ED8" w:rsidRPr="00AB3ED8" w:rsidRDefault="00262322" w:rsidP="001C3A97">
      <w:pPr>
        <w:spacing w:after="0" w:line="240" w:lineRule="auto"/>
      </w:pPr>
      <w:r w:rsidRPr="00645932">
        <w:t xml:space="preserve">Optional matters and instructional information indicated in </w:t>
      </w:r>
      <w:r w:rsidRPr="00452537">
        <w:rPr>
          <w:rFonts w:cstheme="minorHAnsi"/>
          <w:color w:val="00558C"/>
        </w:rPr>
        <w:t>blue font</w:t>
      </w:r>
      <w:r w:rsidRPr="00645932">
        <w:t xml:space="preserve"> must be </w:t>
      </w:r>
      <w:r w:rsidRPr="00645932">
        <w:rPr>
          <w:rFonts w:cs="Arial"/>
        </w:rPr>
        <w:t xml:space="preserve">reviewed, </w:t>
      </w:r>
      <w:r w:rsidR="00C30DD4" w:rsidRPr="00645932">
        <w:rPr>
          <w:rFonts w:cs="Arial"/>
        </w:rPr>
        <w:t>amended,</w:t>
      </w:r>
      <w:r w:rsidRPr="00645932">
        <w:rPr>
          <w:rFonts w:cs="Arial"/>
        </w:rPr>
        <w:t xml:space="preserve"> and removed as necessary.</w:t>
      </w:r>
      <w:r w:rsidR="00ED7FA1">
        <w:rPr>
          <w:rFonts w:cs="Arial"/>
        </w:rPr>
        <w:t xml:space="preserve"> </w:t>
      </w:r>
      <w:r w:rsidR="00ED7FA1">
        <w:t>It is strongly encouraged that municipalities seek their own legal advice when drafting any bylaw.</w:t>
      </w:r>
    </w:p>
    <w:p w14:paraId="0726BDB2" w14:textId="74480D55" w:rsidR="00AB3ED8" w:rsidRPr="00AB3ED8" w:rsidRDefault="00AB3ED8" w:rsidP="001C3A97">
      <w:pPr>
        <w:spacing w:after="0" w:line="240" w:lineRule="auto"/>
      </w:pPr>
    </w:p>
    <w:p w14:paraId="0B347483" w14:textId="7666782A" w:rsidR="00AB3ED8" w:rsidRPr="00AB3ED8" w:rsidRDefault="00AB3ED8" w:rsidP="001C3A97">
      <w:pPr>
        <w:spacing w:after="0" w:line="240" w:lineRule="auto"/>
      </w:pPr>
    </w:p>
    <w:p w14:paraId="541CD466" w14:textId="710D31AE" w:rsidR="00AB3ED8" w:rsidRPr="00AB3ED8" w:rsidRDefault="00AB3ED8" w:rsidP="001C3A97">
      <w:pPr>
        <w:spacing w:after="0" w:line="240" w:lineRule="auto"/>
      </w:pPr>
    </w:p>
    <w:p w14:paraId="2237DE3E" w14:textId="5455B814" w:rsidR="00AB3ED8" w:rsidRPr="00AB3ED8" w:rsidRDefault="00AB3ED8" w:rsidP="001C3A97">
      <w:pPr>
        <w:spacing w:after="0" w:line="240" w:lineRule="auto"/>
      </w:pPr>
    </w:p>
    <w:p w14:paraId="12E4A318" w14:textId="77777777" w:rsidR="005E63A4" w:rsidRDefault="005E63A4">
      <w:pPr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br w:type="page"/>
      </w:r>
    </w:p>
    <w:p w14:paraId="606D3D53" w14:textId="0A92B1EA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 xml:space="preserve">BYLAW </w:t>
      </w:r>
      <w:r w:rsidR="00BE3ADB">
        <w:rPr>
          <w:rFonts w:ascii="Myriad Pro" w:hAnsi="Myriad Pro" w:cstheme="minorHAnsi"/>
          <w:b/>
          <w:color w:val="00558C"/>
          <w:sz w:val="28"/>
          <w:szCs w:val="28"/>
        </w:rPr>
        <w:t>TO PROTECT WATER SUPPLIES</w:t>
      </w:r>
    </w:p>
    <w:p w14:paraId="59D6734A" w14:textId="77777777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1311CB6E" w14:textId="298BED8C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2CB603DE" w14:textId="77777777" w:rsidR="00AB3ED8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5DBF2B5F" w14:textId="19AC27E0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BYLAW NO ____ </w:t>
      </w:r>
    </w:p>
    <w:p w14:paraId="09EFBF8B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4EDCCABA" w14:textId="77777777" w:rsidR="00C7018F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 BYLAW TO</w:t>
      </w:r>
      <w:r w:rsidR="00C7018F">
        <w:rPr>
          <w:rFonts w:cstheme="minorHAnsi"/>
          <w:b/>
        </w:rPr>
        <w:t xml:space="preserve"> PROVIDE FOR THE PROTECTION OF PUBLIC WATER SUPPLIES</w:t>
      </w:r>
    </w:p>
    <w:p w14:paraId="417BA3AB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2F00AA50" w14:textId="77777777" w:rsidR="00AB3ED8" w:rsidRPr="00ED41F1" w:rsidRDefault="00AB3ED8" w:rsidP="00AB3ED8">
      <w:pPr>
        <w:spacing w:after="0" w:line="240" w:lineRule="auto"/>
        <w:rPr>
          <w:b/>
        </w:rPr>
      </w:pPr>
    </w:p>
    <w:p w14:paraId="2493F45A" w14:textId="7CA6015A" w:rsidR="00525D66" w:rsidRPr="00684F85" w:rsidRDefault="00525D66" w:rsidP="001C3A97">
      <w:pPr>
        <w:spacing w:after="0" w:line="240" w:lineRule="auto"/>
        <w:contextualSpacing/>
        <w:rPr>
          <w:rFonts w:cstheme="minorHAnsi"/>
        </w:rPr>
      </w:pPr>
      <w:r w:rsidRPr="00684F85">
        <w:rPr>
          <w:rFonts w:cstheme="minorHAnsi"/>
        </w:rPr>
        <w:t xml:space="preserve">The Council of the </w:t>
      </w:r>
      <w:r w:rsidR="007F690B" w:rsidRPr="00A132DA">
        <w:rPr>
          <w:rFonts w:cstheme="minorHAnsi"/>
          <w:bCs/>
          <w:color w:val="00558C"/>
        </w:rPr>
        <w:t>full name of municipality</w:t>
      </w:r>
      <w:r w:rsidR="007F690B" w:rsidRPr="00684F85">
        <w:rPr>
          <w:rFonts w:cstheme="minorHAnsi"/>
        </w:rPr>
        <w:t xml:space="preserve"> </w:t>
      </w:r>
      <w:r w:rsidRPr="00684F85">
        <w:rPr>
          <w:rFonts w:cstheme="minorHAnsi"/>
        </w:rPr>
        <w:t>in the Province of Saskatchewan enacts as follows:</w:t>
      </w:r>
    </w:p>
    <w:p w14:paraId="5F19A969" w14:textId="77777777" w:rsidR="00875D25" w:rsidRDefault="00875D25" w:rsidP="001C3A97">
      <w:pPr>
        <w:pStyle w:val="ListParagraph"/>
        <w:spacing w:before="0" w:after="0" w:line="240" w:lineRule="auto"/>
        <w:ind w:left="360"/>
        <w:rPr>
          <w:rFonts w:cstheme="minorHAnsi"/>
        </w:rPr>
      </w:pPr>
    </w:p>
    <w:p w14:paraId="5794FBAE" w14:textId="27360990" w:rsidR="00525D66" w:rsidRPr="00E22E17" w:rsidRDefault="00525D66" w:rsidP="001C3A97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rFonts w:cstheme="minorHAnsi"/>
        </w:rPr>
      </w:pPr>
      <w:r w:rsidRPr="00E22E17">
        <w:rPr>
          <w:rFonts w:cstheme="minorHAnsi"/>
        </w:rPr>
        <w:t>No person shall fill any chemical spray apparatus at the following public water sources:</w:t>
      </w:r>
    </w:p>
    <w:p w14:paraId="09881E3A" w14:textId="12B63C92" w:rsidR="00525D66" w:rsidRPr="00E22E17" w:rsidRDefault="00525D66" w:rsidP="001C3A97">
      <w:pPr>
        <w:pStyle w:val="ListParagraph"/>
        <w:numPr>
          <w:ilvl w:val="1"/>
          <w:numId w:val="3"/>
        </w:numPr>
        <w:spacing w:before="0" w:after="0" w:line="240" w:lineRule="auto"/>
        <w:ind w:left="1080"/>
        <w:rPr>
          <w:rFonts w:cstheme="minorHAnsi"/>
        </w:rPr>
      </w:pPr>
      <w:r w:rsidRPr="00E22E17">
        <w:rPr>
          <w:rFonts w:cstheme="minorHAnsi"/>
        </w:rPr>
        <w:t xml:space="preserve">Site 1 – </w:t>
      </w:r>
      <w:r w:rsidR="005B6064" w:rsidRPr="00E22E17">
        <w:rPr>
          <w:rFonts w:cstheme="minorHAnsi"/>
          <w:color w:val="00558C"/>
        </w:rPr>
        <w:t>(</w:t>
      </w:r>
      <w:r w:rsidRPr="00E22E17">
        <w:rPr>
          <w:rFonts w:cstheme="minorHAnsi"/>
          <w:color w:val="00558C"/>
        </w:rPr>
        <w:t>insert legal land description</w:t>
      </w:r>
      <w:proofErr w:type="gramStart"/>
      <w:r w:rsidR="005B6064" w:rsidRPr="00E22E17">
        <w:rPr>
          <w:rFonts w:cstheme="minorHAnsi"/>
          <w:color w:val="00558C"/>
        </w:rPr>
        <w:t>)</w:t>
      </w:r>
      <w:r w:rsidR="007F690B" w:rsidRPr="00E22E17">
        <w:rPr>
          <w:rFonts w:cstheme="minorHAnsi"/>
          <w:color w:val="00558C"/>
        </w:rPr>
        <w:t>;</w:t>
      </w:r>
      <w:proofErr w:type="gramEnd"/>
    </w:p>
    <w:p w14:paraId="45FC4CA5" w14:textId="7797655F" w:rsidR="00525D66" w:rsidRPr="00E22E17" w:rsidRDefault="00525D66" w:rsidP="001C3A97">
      <w:pPr>
        <w:pStyle w:val="ListParagraph"/>
        <w:numPr>
          <w:ilvl w:val="1"/>
          <w:numId w:val="3"/>
        </w:numPr>
        <w:spacing w:before="0" w:after="0" w:line="240" w:lineRule="auto"/>
        <w:ind w:left="1080"/>
        <w:rPr>
          <w:rFonts w:cstheme="minorHAnsi"/>
          <w:color w:val="00558C"/>
        </w:rPr>
      </w:pPr>
      <w:r w:rsidRPr="00E22E17">
        <w:rPr>
          <w:rFonts w:cstheme="minorHAnsi"/>
        </w:rPr>
        <w:t xml:space="preserve">Site 2 – </w:t>
      </w:r>
      <w:r w:rsidR="007F690B" w:rsidRPr="00E22E17">
        <w:rPr>
          <w:rFonts w:cstheme="minorHAnsi"/>
          <w:color w:val="00558C"/>
        </w:rPr>
        <w:t>(</w:t>
      </w:r>
      <w:r w:rsidRPr="00E22E17">
        <w:rPr>
          <w:rFonts w:cstheme="minorHAnsi"/>
          <w:color w:val="00558C"/>
        </w:rPr>
        <w:t>insert legal land description</w:t>
      </w:r>
      <w:r w:rsidR="007F690B" w:rsidRPr="00E22E17">
        <w:rPr>
          <w:rFonts w:cstheme="minorHAnsi"/>
          <w:color w:val="00558C"/>
        </w:rPr>
        <w:t>); and</w:t>
      </w:r>
    </w:p>
    <w:p w14:paraId="7B152AE8" w14:textId="2D22645B" w:rsidR="00525D66" w:rsidRPr="00E22E17" w:rsidRDefault="00525D66" w:rsidP="001C3A97">
      <w:pPr>
        <w:pStyle w:val="ListParagraph"/>
        <w:numPr>
          <w:ilvl w:val="1"/>
          <w:numId w:val="3"/>
        </w:numPr>
        <w:spacing w:before="0" w:after="0" w:line="240" w:lineRule="auto"/>
        <w:ind w:left="1080"/>
        <w:rPr>
          <w:rFonts w:cstheme="minorHAnsi"/>
          <w:color w:val="00558C"/>
        </w:rPr>
      </w:pPr>
      <w:r w:rsidRPr="00E22E17">
        <w:rPr>
          <w:rFonts w:cstheme="minorHAnsi"/>
        </w:rPr>
        <w:t xml:space="preserve">Site 3 – </w:t>
      </w:r>
      <w:r w:rsidR="007F690B" w:rsidRPr="00E22E17">
        <w:rPr>
          <w:rFonts w:cstheme="minorHAnsi"/>
          <w:color w:val="00558C"/>
        </w:rPr>
        <w:t>(</w:t>
      </w:r>
      <w:r w:rsidRPr="00E22E17">
        <w:rPr>
          <w:rFonts w:cstheme="minorHAnsi"/>
          <w:color w:val="00558C"/>
        </w:rPr>
        <w:t>insert legal land description</w:t>
      </w:r>
      <w:r w:rsidR="007F690B" w:rsidRPr="00E22E17">
        <w:rPr>
          <w:rFonts w:cstheme="minorHAnsi"/>
          <w:color w:val="00558C"/>
        </w:rPr>
        <w:t>).</w:t>
      </w:r>
    </w:p>
    <w:p w14:paraId="18DCF53E" w14:textId="77777777" w:rsidR="002B3C00" w:rsidRDefault="002B3C00" w:rsidP="001C3A97">
      <w:pPr>
        <w:pStyle w:val="ListParagraph"/>
        <w:spacing w:before="0" w:after="0" w:line="240" w:lineRule="auto"/>
        <w:ind w:left="360"/>
        <w:rPr>
          <w:rFonts w:cstheme="minorHAnsi"/>
        </w:rPr>
      </w:pPr>
    </w:p>
    <w:p w14:paraId="2C14D617" w14:textId="307F25E1" w:rsidR="00525D66" w:rsidRPr="00E22E17" w:rsidRDefault="00525D66" w:rsidP="001C3A97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rFonts w:cstheme="minorHAnsi"/>
        </w:rPr>
      </w:pPr>
      <w:r w:rsidRPr="00E22E17">
        <w:rPr>
          <w:rFonts w:cstheme="minorHAnsi"/>
        </w:rPr>
        <w:t>Any person found guilty of an infraction of any of the provisions of this bylaw shall be liable to (</w:t>
      </w:r>
      <w:r w:rsidRPr="00E22E17">
        <w:rPr>
          <w:rFonts w:cstheme="minorHAnsi"/>
          <w:color w:val="00558C"/>
        </w:rPr>
        <w:t>the penalties provided in the General Penalty Bylaw or other specified penalties within this bylaw</w:t>
      </w:r>
      <w:r w:rsidRPr="00E22E17">
        <w:rPr>
          <w:rFonts w:cstheme="minorHAnsi"/>
        </w:rPr>
        <w:t>).</w:t>
      </w:r>
    </w:p>
    <w:p w14:paraId="3665ED46" w14:textId="54E0B441" w:rsidR="00525D66" w:rsidRPr="008954FE" w:rsidRDefault="00525D66" w:rsidP="001C3A97">
      <w:pPr>
        <w:spacing w:after="0" w:line="240" w:lineRule="auto"/>
        <w:ind w:left="360"/>
        <w:rPr>
          <w:rFonts w:cstheme="minorHAnsi"/>
          <w:color w:val="00558C"/>
        </w:rPr>
      </w:pPr>
      <w:r w:rsidRPr="008954FE">
        <w:rPr>
          <w:rFonts w:cstheme="minorHAnsi"/>
          <w:color w:val="00558C"/>
        </w:rPr>
        <w:t>If the Municipality wishes to offer the option of voluntary payments, please refer to “Voluntary Payment Option” (on sample bylaw page) for suggested terminology to be included within the bylaw.</w:t>
      </w:r>
    </w:p>
    <w:p w14:paraId="19ECA9B4" w14:textId="77777777" w:rsidR="008954FE" w:rsidRDefault="008954FE" w:rsidP="001C3A97">
      <w:pPr>
        <w:pStyle w:val="ListParagraph"/>
        <w:spacing w:before="0" w:after="0" w:line="240" w:lineRule="auto"/>
        <w:ind w:left="360"/>
        <w:rPr>
          <w:rFonts w:cstheme="minorHAnsi"/>
        </w:rPr>
      </w:pPr>
    </w:p>
    <w:p w14:paraId="309BCE56" w14:textId="1303F578" w:rsidR="00525D66" w:rsidRPr="003B7A24" w:rsidRDefault="00525D66" w:rsidP="001C3A97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rFonts w:cstheme="minorHAnsi"/>
          <w:color w:val="00558C"/>
        </w:rPr>
      </w:pPr>
      <w:r w:rsidRPr="003B7A24">
        <w:rPr>
          <w:rFonts w:cstheme="minorHAnsi"/>
          <w:color w:val="00558C"/>
        </w:rPr>
        <w:t>Bylaw #____ is hereby repealed.</w:t>
      </w:r>
    </w:p>
    <w:p w14:paraId="0D3FC908" w14:textId="77777777" w:rsidR="008954FE" w:rsidRDefault="008954FE" w:rsidP="001C3A97">
      <w:pPr>
        <w:pStyle w:val="ListParagraph"/>
        <w:spacing w:before="0" w:after="0" w:line="240" w:lineRule="auto"/>
        <w:ind w:left="360"/>
        <w:rPr>
          <w:rFonts w:cstheme="minorHAnsi"/>
        </w:rPr>
      </w:pPr>
    </w:p>
    <w:p w14:paraId="1A5E2938" w14:textId="1FDA1AB8" w:rsidR="00AB3ED8" w:rsidRPr="00E22E17" w:rsidRDefault="00AB3ED8" w:rsidP="001C3A97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rFonts w:cstheme="minorHAnsi"/>
        </w:rPr>
      </w:pPr>
      <w:r w:rsidRPr="00E22E17">
        <w:rPr>
          <w:rFonts w:cstheme="minorHAnsi"/>
        </w:rPr>
        <w:t xml:space="preserve">This bylaw shall come into effect on the day of its final passing. </w:t>
      </w:r>
    </w:p>
    <w:p w14:paraId="2960006B" w14:textId="77777777" w:rsidR="00AB3ED8" w:rsidRDefault="00AB3ED8" w:rsidP="002B3C00">
      <w:pPr>
        <w:spacing w:after="120"/>
        <w:ind w:hanging="360"/>
        <w:jc w:val="right"/>
        <w:rPr>
          <w:rFonts w:cstheme="minorHAnsi"/>
          <w:bCs/>
          <w:lang w:eastAsia="ko-KR"/>
        </w:rPr>
      </w:pPr>
    </w:p>
    <w:p w14:paraId="62FCCFC0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17BAF283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7B1101">
        <w:rPr>
          <w:rFonts w:cstheme="minorHAnsi"/>
          <w:bCs/>
          <w:color w:val="00558C"/>
          <w:lang w:eastAsia="ko-KR"/>
        </w:rPr>
        <w:t xml:space="preserve">Reeve/Mayor </w:t>
      </w:r>
      <w:r>
        <w:rPr>
          <w:rFonts w:cstheme="minorHAnsi"/>
          <w:bCs/>
          <w:lang w:eastAsia="ko-KR"/>
        </w:rPr>
        <w:t>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79F6456E" w14:textId="77777777" w:rsidR="00AB3ED8" w:rsidRPr="006768DE" w:rsidRDefault="00AB3ED8" w:rsidP="00AB3ED8">
      <w:pPr>
        <w:spacing w:after="120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77D295DA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64CBC700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789E401C" w14:textId="77777777" w:rsidR="00AB3ED8" w:rsidRPr="006768DE" w:rsidRDefault="00AB3ED8" w:rsidP="00AB3ED8">
      <w:pPr>
        <w:spacing w:after="120"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6A0E6EB3" w14:textId="77777777" w:rsidR="00AB3ED8" w:rsidRPr="006768DE" w:rsidRDefault="00AB3ED8" w:rsidP="00AB3ED8">
      <w:pPr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p w14:paraId="46B9C509" w14:textId="77777777" w:rsidR="00AB3ED8" w:rsidRPr="006768DE" w:rsidRDefault="00AB3ED8" w:rsidP="00AB3ED8">
      <w:pPr>
        <w:tabs>
          <w:tab w:val="left" w:pos="6455"/>
        </w:tabs>
        <w:rPr>
          <w:rFonts w:cstheme="minorHAnsi"/>
        </w:rPr>
      </w:pPr>
    </w:p>
    <w:p w14:paraId="7E4CB94A" w14:textId="77777777" w:rsidR="00AB3ED8" w:rsidRPr="00AB3ED8" w:rsidRDefault="00AB3ED8" w:rsidP="00AB3ED8">
      <w:pPr>
        <w:tabs>
          <w:tab w:val="left" w:pos="952"/>
        </w:tabs>
      </w:pPr>
    </w:p>
    <w:sectPr w:rsidR="00AB3ED8" w:rsidRPr="00AB3ED8" w:rsidSect="00314A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69E5" w14:textId="77777777" w:rsidR="00CB0995" w:rsidRDefault="00CB0995" w:rsidP="00AB3ED8">
      <w:pPr>
        <w:spacing w:after="0" w:line="240" w:lineRule="auto"/>
      </w:pPr>
      <w:r>
        <w:separator/>
      </w:r>
    </w:p>
  </w:endnote>
  <w:endnote w:type="continuationSeparator" w:id="0">
    <w:p w14:paraId="27F3030C" w14:textId="77777777" w:rsidR="00CB0995" w:rsidRDefault="00CB0995" w:rsidP="00AB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2F1A" w14:textId="77777777" w:rsidR="00FE5DB1" w:rsidRDefault="00FE5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54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35BF" w14:textId="4E984C9C" w:rsidR="00AB3ED8" w:rsidRDefault="00AB3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6E4AD" w14:textId="77777777" w:rsidR="00AB3ED8" w:rsidRDefault="00AB3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28E5" w14:textId="11AB641B" w:rsidR="00AB3ED8" w:rsidRDefault="00AB3ED8">
    <w:pPr>
      <w:pStyle w:val="Footer"/>
    </w:pPr>
    <w:r w:rsidRPr="00502E13">
      <w:rPr>
        <w:noProof/>
      </w:rPr>
      <w:drawing>
        <wp:anchor distT="0" distB="0" distL="114300" distR="114300" simplePos="0" relativeHeight="251656704" behindDoc="1" locked="0" layoutInCell="1" allowOverlap="1" wp14:anchorId="16283849" wp14:editId="2F0B2652">
          <wp:simplePos x="0" y="0"/>
          <wp:positionH relativeFrom="column">
            <wp:posOffset>3673475</wp:posOffset>
          </wp:positionH>
          <wp:positionV relativeFrom="paragraph">
            <wp:posOffset>-276860</wp:posOffset>
          </wp:positionV>
          <wp:extent cx="2381885" cy="629285"/>
          <wp:effectExtent l="0" t="0" r="0" b="0"/>
          <wp:wrapTight wrapText="bothSides">
            <wp:wrapPolygon edited="0">
              <wp:start x="19348" y="1308"/>
              <wp:lineTo x="2937" y="5231"/>
              <wp:lineTo x="864" y="5885"/>
              <wp:lineTo x="864" y="15039"/>
              <wp:lineTo x="17448" y="18963"/>
              <wp:lineTo x="18312" y="18963"/>
              <wp:lineTo x="20903" y="15693"/>
              <wp:lineTo x="20212" y="1308"/>
              <wp:lineTo x="19348" y="1308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E13">
      <w:rPr>
        <w:noProof/>
      </w:rPr>
      <w:drawing>
        <wp:anchor distT="0" distB="0" distL="114300" distR="114300" simplePos="0" relativeHeight="251657728" behindDoc="1" locked="0" layoutInCell="1" allowOverlap="1" wp14:anchorId="548DEFCF" wp14:editId="1C5CCC02">
          <wp:simplePos x="0" y="0"/>
          <wp:positionH relativeFrom="column">
            <wp:posOffset>0</wp:posOffset>
          </wp:positionH>
          <wp:positionV relativeFrom="paragraph">
            <wp:posOffset>-7454</wp:posOffset>
          </wp:positionV>
          <wp:extent cx="1097280" cy="180975"/>
          <wp:effectExtent l="0" t="0" r="7620" b="9525"/>
          <wp:wrapTight wrapText="bothSides">
            <wp:wrapPolygon edited="0">
              <wp:start x="0" y="0"/>
              <wp:lineTo x="0" y="20463"/>
              <wp:lineTo x="21375" y="20463"/>
              <wp:lineTo x="2137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93C1" w14:textId="77777777" w:rsidR="00CB0995" w:rsidRDefault="00CB0995" w:rsidP="00AB3ED8">
      <w:pPr>
        <w:spacing w:after="0" w:line="240" w:lineRule="auto"/>
      </w:pPr>
      <w:r>
        <w:separator/>
      </w:r>
    </w:p>
  </w:footnote>
  <w:footnote w:type="continuationSeparator" w:id="0">
    <w:p w14:paraId="6C876CE8" w14:textId="77777777" w:rsidR="00CB0995" w:rsidRDefault="00CB0995" w:rsidP="00AB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EBC9" w14:textId="77777777" w:rsidR="00FE5DB1" w:rsidRDefault="00FE5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047886"/>
      <w:docPartObj>
        <w:docPartGallery w:val="Watermarks"/>
        <w:docPartUnique/>
      </w:docPartObj>
    </w:sdtPr>
    <w:sdtEndPr/>
    <w:sdtContent>
      <w:p w14:paraId="342DF8A8" w14:textId="22FB6DD3" w:rsidR="00FE5DB1" w:rsidRDefault="00E81882">
        <w:pPr>
          <w:pStyle w:val="Header"/>
        </w:pPr>
        <w:r>
          <w:rPr>
            <w:noProof/>
          </w:rPr>
          <w:pict w14:anchorId="6EE178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FA7E" w14:textId="77777777" w:rsidR="00FE5DB1" w:rsidRDefault="00FE5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3A41"/>
    <w:multiLevelType w:val="hybridMultilevel"/>
    <w:tmpl w:val="115A2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9AC42E">
      <w:start w:val="1"/>
      <w:numFmt w:val="lowerLetter"/>
      <w:lvlText w:val="%2."/>
      <w:lvlJc w:val="left"/>
      <w:pPr>
        <w:ind w:left="7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29352">
    <w:abstractNumId w:val="0"/>
  </w:num>
  <w:num w:numId="2" w16cid:durableId="836577940">
    <w:abstractNumId w:val="2"/>
  </w:num>
  <w:num w:numId="3" w16cid:durableId="64378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8"/>
    <w:rsid w:val="00101101"/>
    <w:rsid w:val="0014034A"/>
    <w:rsid w:val="00194C40"/>
    <w:rsid w:val="001C3A97"/>
    <w:rsid w:val="00262322"/>
    <w:rsid w:val="00286C7A"/>
    <w:rsid w:val="002B3C00"/>
    <w:rsid w:val="002E21F7"/>
    <w:rsid w:val="00314A59"/>
    <w:rsid w:val="003B7A24"/>
    <w:rsid w:val="004B446B"/>
    <w:rsid w:val="00507FB5"/>
    <w:rsid w:val="00525D66"/>
    <w:rsid w:val="005260BB"/>
    <w:rsid w:val="005B6064"/>
    <w:rsid w:val="005E63A4"/>
    <w:rsid w:val="006445F9"/>
    <w:rsid w:val="00684FC9"/>
    <w:rsid w:val="00696C02"/>
    <w:rsid w:val="006B67CE"/>
    <w:rsid w:val="006C0E5A"/>
    <w:rsid w:val="00797A85"/>
    <w:rsid w:val="007B1101"/>
    <w:rsid w:val="007F690B"/>
    <w:rsid w:val="00831260"/>
    <w:rsid w:val="00875D25"/>
    <w:rsid w:val="008954FE"/>
    <w:rsid w:val="008A7215"/>
    <w:rsid w:val="009E5529"/>
    <w:rsid w:val="00A132DA"/>
    <w:rsid w:val="00A6450E"/>
    <w:rsid w:val="00A8702D"/>
    <w:rsid w:val="00AB18C0"/>
    <w:rsid w:val="00AB3ED8"/>
    <w:rsid w:val="00BE3ADB"/>
    <w:rsid w:val="00C16AC1"/>
    <w:rsid w:val="00C23220"/>
    <w:rsid w:val="00C30DD4"/>
    <w:rsid w:val="00C67A97"/>
    <w:rsid w:val="00C7018F"/>
    <w:rsid w:val="00C75A8D"/>
    <w:rsid w:val="00CB0995"/>
    <w:rsid w:val="00D065C9"/>
    <w:rsid w:val="00E22E17"/>
    <w:rsid w:val="00E250B6"/>
    <w:rsid w:val="00E811FA"/>
    <w:rsid w:val="00E81882"/>
    <w:rsid w:val="00ED7FA1"/>
    <w:rsid w:val="00F31077"/>
    <w:rsid w:val="00FD3E5D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61A66"/>
  <w15:chartTrackingRefBased/>
  <w15:docId w15:val="{CFEFA7C5-0EF5-4F51-B739-C98EE6C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D8"/>
  </w:style>
  <w:style w:type="paragraph" w:styleId="Footer">
    <w:name w:val="footer"/>
    <w:basedOn w:val="Normal"/>
    <w:link w:val="Foot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D8"/>
  </w:style>
  <w:style w:type="paragraph" w:styleId="ListParagraph">
    <w:name w:val="List Paragraph"/>
    <w:basedOn w:val="Normal"/>
    <w:uiPriority w:val="34"/>
    <w:unhideWhenUsed/>
    <w:qFormat/>
    <w:rsid w:val="00AB3ED8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314A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5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D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7D931-9AC0-4904-8E26-ABA53FC7D6C6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5b18ad0e-a2de-4f2f-bbb0-58c103b84bbe"/>
    <ds:schemaRef ds:uri="http://purl.org/dc/terms/"/>
    <ds:schemaRef ds:uri="http://schemas.openxmlformats.org/package/2006/metadata/core-properties"/>
    <ds:schemaRef ds:uri="dc7eed20-579d-4feb-b847-85c386e93ee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078838-CB19-4367-AC64-E23F35AE7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B4128-D6C8-45FA-B16D-3FCBC1E2E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 to Protect Public Water Supplies</dc:title>
  <dc:subject/>
  <dc:creator>muninfo@gov.sk.ca</dc:creator>
  <cp:keywords>Advisory Services and Municipal Relations Branch</cp:keywords>
  <dc:description/>
  <cp:lastModifiedBy>Goldfinch, Kathy GR</cp:lastModifiedBy>
  <cp:revision>3</cp:revision>
  <cp:lastPrinted>2022-10-03T22:04:00Z</cp:lastPrinted>
  <dcterms:created xsi:type="dcterms:W3CDTF">2022-10-12T23:09:00Z</dcterms:created>
  <dcterms:modified xsi:type="dcterms:W3CDTF">2022-10-14T15:36:00Z</dcterms:modified>
  <cp:category>Sample Bylaw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